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B14" w:rsidRPr="00721B14" w:rsidRDefault="00721B14" w:rsidP="00304198">
      <w:pPr>
        <w:pStyle w:val="PolicyHeader"/>
        <w:rPr>
          <w:rFonts w:ascii="Times New Roman" w:hAnsi="Times New Roman"/>
          <w:b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Cs w:val="24"/>
        </w:rPr>
        <w:t>Sample Monitoring Report, based on CBLD template policy</w:t>
      </w:r>
    </w:p>
    <w:p w:rsidR="00304198" w:rsidRPr="00C30D83" w:rsidRDefault="007D69E2" w:rsidP="00304198">
      <w:pPr>
        <w:pStyle w:val="PolicyHeader"/>
        <w:rPr>
          <w:rFonts w:ascii="Times New Roman" w:hAnsi="Times New Roman"/>
          <w:i/>
          <w:szCs w:val="24"/>
        </w:rPr>
      </w:pPr>
      <w:r w:rsidRPr="005D688F">
        <w:rPr>
          <w:rFonts w:ascii="Times New Roman" w:hAnsi="Times New Roman"/>
          <w:szCs w:val="24"/>
          <w:highlight w:val="cyan"/>
          <w:u w:val="single"/>
        </w:rPr>
        <w:t>Quarterly</w:t>
      </w:r>
      <w:r w:rsidR="00B811D2">
        <w:rPr>
          <w:rFonts w:ascii="Times New Roman" w:hAnsi="Times New Roman"/>
          <w:szCs w:val="24"/>
        </w:rPr>
        <w:t xml:space="preserve"> </w:t>
      </w:r>
      <w:r w:rsidR="00304198" w:rsidRPr="00B811D2">
        <w:rPr>
          <w:rFonts w:ascii="Times New Roman" w:hAnsi="Times New Roman"/>
          <w:szCs w:val="24"/>
        </w:rPr>
        <w:t>Monitoring</w:t>
      </w:r>
      <w:r w:rsidR="00304198">
        <w:rPr>
          <w:rFonts w:ascii="Times New Roman" w:hAnsi="Times New Roman"/>
          <w:szCs w:val="24"/>
        </w:rPr>
        <w:t xml:space="preserve"> Report</w:t>
      </w:r>
      <w:r w:rsidR="00304198" w:rsidRPr="004C6130">
        <w:rPr>
          <w:rFonts w:ascii="Times New Roman" w:hAnsi="Times New Roman"/>
          <w:szCs w:val="24"/>
        </w:rPr>
        <w:t xml:space="preserve">, </w:t>
      </w:r>
      <w:r w:rsidRPr="004C6130">
        <w:rPr>
          <w:rFonts w:ascii="Times New Roman" w:hAnsi="Times New Roman"/>
          <w:i/>
          <w:szCs w:val="24"/>
        </w:rPr>
        <w:t>February 15</w:t>
      </w:r>
      <w:r w:rsidR="002C7C46" w:rsidRPr="004C6130">
        <w:rPr>
          <w:rFonts w:ascii="Times New Roman" w:hAnsi="Times New Roman"/>
          <w:i/>
          <w:szCs w:val="24"/>
        </w:rPr>
        <w:t>, 2014</w:t>
      </w:r>
    </w:p>
    <w:p w:rsidR="00781204" w:rsidRDefault="00304198" w:rsidP="00781204">
      <w:pPr>
        <w:tabs>
          <w:tab w:val="left" w:pos="2160"/>
        </w:tabs>
        <w:spacing w:after="120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Policy: </w:t>
      </w:r>
      <w:r w:rsidR="00781204" w:rsidRPr="00A821D6">
        <w:rPr>
          <w:rFonts w:ascii="Arial" w:hAnsi="Arial" w:cs="Arial"/>
        </w:rPr>
        <w:t>B1 – Financial Condition and Activities</w:t>
      </w:r>
      <w:r>
        <w:rPr>
          <w:rFonts w:ascii="Arial" w:hAnsi="Arial" w:cs="Arial"/>
        </w:rPr>
        <w:t xml:space="preserve">, </w:t>
      </w:r>
      <w:r w:rsidR="00781204" w:rsidRPr="00A821D6">
        <w:rPr>
          <w:rFonts w:ascii="Arial" w:hAnsi="Arial" w:cs="Arial"/>
        </w:rPr>
        <w:t>Last revised:</w:t>
      </w:r>
      <w:r w:rsidR="00781204" w:rsidRPr="00A821D6">
        <w:rPr>
          <w:rFonts w:ascii="Arial" w:hAnsi="Arial" w:cs="Arial"/>
        </w:rPr>
        <w:tab/>
      </w:r>
      <w:r w:rsidR="0094024F">
        <w:rPr>
          <w:rFonts w:ascii="Arial" w:hAnsi="Arial" w:cs="Arial"/>
        </w:rPr>
        <w:t>May 22</w:t>
      </w:r>
      <w:r w:rsidR="002C7C46">
        <w:rPr>
          <w:rFonts w:ascii="Arial" w:hAnsi="Arial" w:cs="Arial"/>
        </w:rPr>
        <w:t>, 2014</w:t>
      </w:r>
    </w:p>
    <w:p w:rsidR="00304198" w:rsidRPr="003C5E4D" w:rsidRDefault="00304198" w:rsidP="00304198">
      <w:pPr>
        <w:rPr>
          <w:b/>
          <w:szCs w:val="24"/>
        </w:rPr>
      </w:pPr>
      <w:r w:rsidRPr="00B70A1F">
        <w:rPr>
          <w:b/>
          <w:szCs w:val="24"/>
        </w:rPr>
        <w:t xml:space="preserve">I </w:t>
      </w:r>
      <w:r w:rsidRPr="004C6130">
        <w:rPr>
          <w:b/>
          <w:szCs w:val="24"/>
        </w:rPr>
        <w:t>report compliance with all parts of this policy</w:t>
      </w:r>
      <w:r w:rsidR="00C52FD8">
        <w:rPr>
          <w:b/>
          <w:szCs w:val="24"/>
        </w:rPr>
        <w:t xml:space="preserve"> except</w:t>
      </w:r>
      <w:r w:rsidR="00F700DC">
        <w:rPr>
          <w:b/>
          <w:szCs w:val="24"/>
        </w:rPr>
        <w:t xml:space="preserve"> B1.2, B1.4, </w:t>
      </w:r>
      <w:r w:rsidR="00781743">
        <w:rPr>
          <w:b/>
          <w:szCs w:val="24"/>
        </w:rPr>
        <w:t>and B1.5</w:t>
      </w:r>
      <w:r w:rsidR="00CD4FCD" w:rsidRPr="004C6130">
        <w:rPr>
          <w:b/>
          <w:szCs w:val="24"/>
        </w:rPr>
        <w:t>.</w:t>
      </w:r>
    </w:p>
    <w:p w:rsidR="007D69E2" w:rsidRDefault="007D69E2" w:rsidP="007D69E2">
      <w:pPr>
        <w:rPr>
          <w:b/>
          <w:szCs w:val="24"/>
        </w:rPr>
      </w:pPr>
    </w:p>
    <w:p w:rsidR="007D69E2" w:rsidRPr="007D69E2" w:rsidRDefault="007D69E2" w:rsidP="007D69E2">
      <w:pPr>
        <w:rPr>
          <w:szCs w:val="24"/>
        </w:rPr>
      </w:pPr>
      <w:r w:rsidRPr="007D69E2">
        <w:rPr>
          <w:szCs w:val="24"/>
        </w:rPr>
        <w:t>This is a quarterly update report</w:t>
      </w:r>
      <w:r>
        <w:rPr>
          <w:szCs w:val="24"/>
        </w:rPr>
        <w:t xml:space="preserve"> on key financial and operational indicators</w:t>
      </w:r>
      <w:r w:rsidR="0011572D">
        <w:rPr>
          <w:szCs w:val="24"/>
        </w:rPr>
        <w:t xml:space="preserve"> included in the annual B1 report</w:t>
      </w:r>
      <w:r w:rsidR="003F6DAF">
        <w:rPr>
          <w:szCs w:val="24"/>
        </w:rPr>
        <w:t>, as well as on our tax payments</w:t>
      </w:r>
      <w:r w:rsidRPr="007D69E2">
        <w:rPr>
          <w:szCs w:val="24"/>
        </w:rPr>
        <w:t xml:space="preserve">. </w:t>
      </w:r>
      <w:r>
        <w:rPr>
          <w:szCs w:val="24"/>
        </w:rPr>
        <w:t xml:space="preserve">In addition, this report will include any information about actual or anticipated non-compliance for all aspects of the B1 policy. </w:t>
      </w:r>
      <w:r w:rsidRPr="007D69E2">
        <w:rPr>
          <w:szCs w:val="24"/>
        </w:rPr>
        <w:t>Interpretati</w:t>
      </w:r>
      <w:r>
        <w:rPr>
          <w:szCs w:val="24"/>
        </w:rPr>
        <w:t>on details can be found in the a</w:t>
      </w:r>
      <w:r w:rsidRPr="007D69E2">
        <w:rPr>
          <w:szCs w:val="24"/>
        </w:rPr>
        <w:t xml:space="preserve">nnual </w:t>
      </w:r>
      <w:r>
        <w:rPr>
          <w:szCs w:val="24"/>
        </w:rPr>
        <w:t xml:space="preserve">monitoring </w:t>
      </w:r>
      <w:r w:rsidRPr="007D69E2">
        <w:rPr>
          <w:szCs w:val="24"/>
        </w:rPr>
        <w:t xml:space="preserve">report. </w:t>
      </w:r>
    </w:p>
    <w:p w:rsidR="00304198" w:rsidRPr="00F510D3" w:rsidRDefault="00304198" w:rsidP="00304198">
      <w:pPr>
        <w:rPr>
          <w:szCs w:val="24"/>
          <w:u w:val="single"/>
        </w:rPr>
      </w:pPr>
      <w:r w:rsidRPr="00F510D3">
        <w:t xml:space="preserve">Unless indicated otherwise, all data </w:t>
      </w:r>
      <w:r w:rsidRPr="00F510D3">
        <w:rPr>
          <w:szCs w:val="24"/>
        </w:rPr>
        <w:t>in this report</w:t>
      </w:r>
      <w:r w:rsidRPr="00F510D3">
        <w:t xml:space="preserve"> </w:t>
      </w:r>
      <w:r w:rsidRPr="00F510D3">
        <w:rPr>
          <w:szCs w:val="24"/>
        </w:rPr>
        <w:t xml:space="preserve">is </w:t>
      </w:r>
      <w:r w:rsidR="00437EF9">
        <w:rPr>
          <w:szCs w:val="24"/>
        </w:rPr>
        <w:t>for Q</w:t>
      </w:r>
      <w:r w:rsidR="007D69E2">
        <w:rPr>
          <w:szCs w:val="24"/>
        </w:rPr>
        <w:t>413</w:t>
      </w:r>
      <w:r w:rsidR="004958DA">
        <w:rPr>
          <w:szCs w:val="24"/>
        </w:rPr>
        <w:t xml:space="preserve"> and is </w:t>
      </w:r>
      <w:r w:rsidRPr="00F510D3">
        <w:rPr>
          <w:szCs w:val="24"/>
        </w:rPr>
        <w:t xml:space="preserve">accurate as of </w:t>
      </w:r>
      <w:r w:rsidR="007D69E2">
        <w:rPr>
          <w:szCs w:val="24"/>
        </w:rPr>
        <w:t>January 31, 2014</w:t>
      </w:r>
      <w:r w:rsidR="001F6BA0">
        <w:rPr>
          <w:szCs w:val="24"/>
        </w:rPr>
        <w:t>.</w:t>
      </w:r>
    </w:p>
    <w:p w:rsidR="00304198" w:rsidRPr="003C5E4D" w:rsidRDefault="00304198" w:rsidP="00304198">
      <w:pPr>
        <w:rPr>
          <w:szCs w:val="24"/>
        </w:rPr>
      </w:pPr>
      <w:r w:rsidRPr="003C5E4D">
        <w:rPr>
          <w:szCs w:val="24"/>
        </w:rPr>
        <w:t>I certify that the information contained in this report and attachments is true.</w:t>
      </w:r>
    </w:p>
    <w:p w:rsidR="00304198" w:rsidRPr="003C5E4D" w:rsidRDefault="00304198" w:rsidP="00304198">
      <w:pPr>
        <w:rPr>
          <w:szCs w:val="24"/>
        </w:rPr>
      </w:pPr>
    </w:p>
    <w:p w:rsidR="00304198" w:rsidRPr="003C5E4D" w:rsidRDefault="00304198" w:rsidP="00304198">
      <w:pPr>
        <w:rPr>
          <w:szCs w:val="24"/>
        </w:rPr>
      </w:pPr>
      <w:r w:rsidRPr="003C5E4D">
        <w:rPr>
          <w:szCs w:val="24"/>
        </w:rPr>
        <w:t>Signed______________________________________, General Manager</w:t>
      </w:r>
    </w:p>
    <w:p w:rsidR="00304198" w:rsidRPr="003C5E4D" w:rsidRDefault="00304198" w:rsidP="00304198">
      <w:pPr>
        <w:rPr>
          <w:szCs w:val="24"/>
        </w:rPr>
      </w:pPr>
    </w:p>
    <w:p w:rsidR="00304198" w:rsidRPr="003C5E4D" w:rsidRDefault="00304198" w:rsidP="00304198">
      <w:pPr>
        <w:rPr>
          <w:szCs w:val="24"/>
        </w:rPr>
      </w:pPr>
      <w:r w:rsidRPr="00B70A1F">
        <w:rPr>
          <w:szCs w:val="24"/>
        </w:rPr>
        <w:t>Attachments:</w:t>
      </w:r>
      <w:r w:rsidRPr="003C5E4D">
        <w:rPr>
          <w:szCs w:val="24"/>
        </w:rPr>
        <w:t xml:space="preserve"> Balance Sheet, Income/Expense Statement</w:t>
      </w:r>
    </w:p>
    <w:p w:rsidR="00304198" w:rsidRPr="00304198" w:rsidRDefault="00304198" w:rsidP="00781204">
      <w:pPr>
        <w:tabs>
          <w:tab w:val="left" w:pos="2160"/>
        </w:tabs>
        <w:spacing w:after="120"/>
        <w:rPr>
          <w:rFonts w:ascii="Arial" w:hAnsi="Arial" w:cs="Arial"/>
        </w:rPr>
      </w:pPr>
    </w:p>
    <w:p w:rsidR="00781204" w:rsidRDefault="00697DCB" w:rsidP="00781204">
      <w:pPr>
        <w:pBdr>
          <w:top w:val="single" w:sz="12" w:space="1" w:color="auto"/>
        </w:pBdr>
        <w:spacing w:after="120"/>
      </w:pPr>
      <w:r w:rsidRPr="00AC3C75">
        <w:rPr>
          <w:b/>
          <w:szCs w:val="24"/>
        </w:rPr>
        <w:t>Operational</w:t>
      </w:r>
      <w:r w:rsidRPr="00697DCB">
        <w:rPr>
          <w:b/>
          <w:szCs w:val="24"/>
        </w:rPr>
        <w:t xml:space="preserve"> </w:t>
      </w:r>
      <w:r w:rsidRPr="00AC3C75">
        <w:rPr>
          <w:b/>
          <w:szCs w:val="24"/>
        </w:rPr>
        <w:t>Definitions and Data for each Key</w:t>
      </w:r>
      <w:r>
        <w:rPr>
          <w:b/>
          <w:szCs w:val="24"/>
        </w:rPr>
        <w:t xml:space="preserve"> Indicator</w:t>
      </w:r>
    </w:p>
    <w:p w:rsidR="00313F62" w:rsidRDefault="00313F62">
      <w:pPr>
        <w:rPr>
          <w:szCs w:val="24"/>
        </w:rPr>
      </w:pPr>
    </w:p>
    <w:p w:rsidR="00DE5425" w:rsidRDefault="007B2F91">
      <w:pPr>
        <w:rPr>
          <w:szCs w:val="24"/>
        </w:rPr>
      </w:pPr>
      <w:r w:rsidRPr="007B2F91">
        <w:rPr>
          <w:szCs w:val="24"/>
          <w:highlight w:val="green"/>
        </w:rPr>
        <w:t>Global Policy</w:t>
      </w:r>
    </w:p>
    <w:p w:rsidR="005D688F" w:rsidRPr="00E14ADA" w:rsidRDefault="005D688F" w:rsidP="00DE76EB">
      <w:pPr>
        <w:pStyle w:val="PMBL"/>
        <w:numPr>
          <w:ilvl w:val="0"/>
          <w:numId w:val="13"/>
        </w:numPr>
        <w:spacing w:before="0"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DE76EB">
        <w:rPr>
          <w:rFonts w:ascii="Times New Roman" w:hAnsi="Times New Roman"/>
          <w:b/>
          <w:sz w:val="24"/>
          <w:szCs w:val="24"/>
        </w:rPr>
        <w:t>Margin minus Labor (before taxes/benefits)</w:t>
      </w:r>
      <w:r w:rsidR="00460BA3" w:rsidRPr="00DE76EB">
        <w:rPr>
          <w:rFonts w:ascii="Times New Roman" w:hAnsi="Times New Roman"/>
          <w:b/>
          <w:sz w:val="24"/>
          <w:szCs w:val="24"/>
        </w:rPr>
        <w:t xml:space="preserve"> will be at or above the median for medium-size co-ops</w:t>
      </w:r>
      <w:r w:rsidR="00460BA3" w:rsidRPr="00E14ADA">
        <w:rPr>
          <w:rFonts w:ascii="Times New Roman" w:hAnsi="Times New Roman"/>
          <w:sz w:val="24"/>
          <w:szCs w:val="24"/>
        </w:rPr>
        <w:t>.</w:t>
      </w:r>
    </w:p>
    <w:p w:rsidR="00E14ADA" w:rsidRDefault="000210FA" w:rsidP="00E14ADA">
      <w:pPr>
        <w:pStyle w:val="PMBL"/>
        <w:spacing w:before="0" w:after="0" w:line="240" w:lineRule="auto"/>
        <w:ind w:left="42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Q4 MML = 21.37</w:t>
      </w:r>
      <w:r w:rsidR="0048013C">
        <w:rPr>
          <w:rFonts w:ascii="Times New Roman" w:hAnsi="Times New Roman"/>
          <w:sz w:val="24"/>
          <w:szCs w:val="24"/>
        </w:rPr>
        <w:t>%</w:t>
      </w:r>
    </w:p>
    <w:p w:rsidR="00C52FD8" w:rsidRDefault="00C52FD8" w:rsidP="00E14ADA">
      <w:pPr>
        <w:pStyle w:val="PMBL"/>
        <w:spacing w:before="0" w:after="0" w:line="240" w:lineRule="auto"/>
        <w:ind w:left="42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Median = 19.52%</w:t>
      </w:r>
    </w:p>
    <w:p w:rsidR="0048013C" w:rsidRDefault="00871580" w:rsidP="00E14ADA">
      <w:pPr>
        <w:pStyle w:val="PMBL"/>
        <w:spacing w:before="0" w:after="0" w:line="240" w:lineRule="auto"/>
        <w:ind w:left="420" w:firstLine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3A767CF3" wp14:editId="31743721">
            <wp:extent cx="5453063" cy="3330179"/>
            <wp:effectExtent l="0" t="0" r="14605" b="2286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313F62" w:rsidRDefault="00313F62">
      <w:pPr>
        <w:rPr>
          <w:szCs w:val="24"/>
        </w:rPr>
      </w:pPr>
      <w:r>
        <w:rPr>
          <w:szCs w:val="24"/>
        </w:rPr>
        <w:br w:type="page"/>
      </w:r>
    </w:p>
    <w:p w:rsidR="005D688F" w:rsidRPr="00E14ADA" w:rsidRDefault="005D688F" w:rsidP="00DE76EB">
      <w:pPr>
        <w:pStyle w:val="PMBL"/>
        <w:numPr>
          <w:ilvl w:val="0"/>
          <w:numId w:val="13"/>
        </w:numPr>
        <w:spacing w:before="0"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AC3C75">
        <w:rPr>
          <w:rFonts w:ascii="Times New Roman" w:hAnsi="Times New Roman"/>
          <w:b/>
          <w:sz w:val="24"/>
          <w:szCs w:val="24"/>
        </w:rPr>
        <w:lastRenderedPageBreak/>
        <w:t>Sales/labor hour</w:t>
      </w:r>
      <w:r w:rsidR="00460BA3" w:rsidRPr="00AC3C75">
        <w:rPr>
          <w:rFonts w:ascii="Times New Roman" w:hAnsi="Times New Roman"/>
          <w:b/>
          <w:sz w:val="24"/>
          <w:szCs w:val="24"/>
        </w:rPr>
        <w:t xml:space="preserve"> will be at or above the median for medium-size co-ops</w:t>
      </w:r>
      <w:r w:rsidR="00460BA3" w:rsidRPr="00E14ADA">
        <w:rPr>
          <w:rFonts w:ascii="Times New Roman" w:hAnsi="Times New Roman"/>
          <w:sz w:val="24"/>
          <w:szCs w:val="24"/>
        </w:rPr>
        <w:t>.</w:t>
      </w:r>
    </w:p>
    <w:p w:rsidR="00E14ADA" w:rsidRDefault="00FB7D02" w:rsidP="00DE5425">
      <w:pPr>
        <w:pStyle w:val="ListParagraph"/>
        <w:ind w:left="780"/>
        <w:rPr>
          <w:szCs w:val="24"/>
        </w:rPr>
      </w:pPr>
      <w:r>
        <w:rPr>
          <w:szCs w:val="24"/>
        </w:rPr>
        <w:t>Q4 Sales/labor hour = $75.89</w:t>
      </w:r>
    </w:p>
    <w:p w:rsidR="00FB7D02" w:rsidRDefault="00FB7D02" w:rsidP="00DE5425">
      <w:pPr>
        <w:pStyle w:val="ListParagraph"/>
        <w:ind w:left="780"/>
        <w:rPr>
          <w:szCs w:val="24"/>
        </w:rPr>
      </w:pPr>
      <w:r>
        <w:rPr>
          <w:szCs w:val="24"/>
        </w:rPr>
        <w:t>Median = 72.30</w:t>
      </w:r>
    </w:p>
    <w:p w:rsidR="00DE5425" w:rsidRPr="00E14ADA" w:rsidRDefault="00FB7D02" w:rsidP="00DE5425">
      <w:pPr>
        <w:pStyle w:val="ListParagraph"/>
        <w:ind w:left="780"/>
        <w:rPr>
          <w:szCs w:val="24"/>
        </w:rPr>
      </w:pPr>
      <w:r>
        <w:rPr>
          <w:noProof/>
        </w:rPr>
        <w:drawing>
          <wp:inline distT="0" distB="0" distL="0" distR="0" wp14:anchorId="218D1485" wp14:editId="3D5CC16A">
            <wp:extent cx="4572000" cy="2743200"/>
            <wp:effectExtent l="0" t="0" r="19050" b="1905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E14ADA" w:rsidRDefault="00E14ADA" w:rsidP="00E14ADA">
      <w:pPr>
        <w:pStyle w:val="PMBL"/>
        <w:spacing w:before="0" w:after="0" w:line="240" w:lineRule="auto"/>
        <w:ind w:left="420" w:firstLine="0"/>
        <w:rPr>
          <w:rFonts w:ascii="Times New Roman" w:hAnsi="Times New Roman"/>
          <w:sz w:val="24"/>
          <w:szCs w:val="24"/>
        </w:rPr>
      </w:pPr>
    </w:p>
    <w:p w:rsidR="00781743" w:rsidRDefault="00781743" w:rsidP="00E14ADA">
      <w:pPr>
        <w:pStyle w:val="PMBL"/>
        <w:spacing w:before="0" w:after="0" w:line="240" w:lineRule="auto"/>
        <w:ind w:left="420" w:firstLine="0"/>
        <w:rPr>
          <w:rFonts w:ascii="Times New Roman" w:hAnsi="Times New Roman"/>
          <w:sz w:val="24"/>
          <w:szCs w:val="24"/>
        </w:rPr>
      </w:pPr>
    </w:p>
    <w:p w:rsidR="00781743" w:rsidRPr="00E14ADA" w:rsidRDefault="00781743" w:rsidP="00E14ADA">
      <w:pPr>
        <w:pStyle w:val="PMBL"/>
        <w:spacing w:before="0" w:after="0" w:line="240" w:lineRule="auto"/>
        <w:ind w:left="420" w:firstLine="0"/>
        <w:rPr>
          <w:rFonts w:ascii="Times New Roman" w:hAnsi="Times New Roman"/>
          <w:sz w:val="24"/>
          <w:szCs w:val="24"/>
        </w:rPr>
      </w:pPr>
    </w:p>
    <w:p w:rsidR="005D688F" w:rsidRPr="00E14ADA" w:rsidRDefault="005D688F" w:rsidP="00DE76EB">
      <w:pPr>
        <w:pStyle w:val="PMBL"/>
        <w:numPr>
          <w:ilvl w:val="0"/>
          <w:numId w:val="13"/>
        </w:numPr>
        <w:spacing w:before="0"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AC3C75">
        <w:rPr>
          <w:rFonts w:ascii="Times New Roman" w:hAnsi="Times New Roman"/>
          <w:b/>
          <w:sz w:val="24"/>
          <w:szCs w:val="24"/>
        </w:rPr>
        <w:t>Inventory turnover</w:t>
      </w:r>
      <w:r w:rsidR="00460BA3" w:rsidRPr="00AC3C75">
        <w:rPr>
          <w:rFonts w:ascii="Times New Roman" w:hAnsi="Times New Roman"/>
          <w:b/>
          <w:sz w:val="24"/>
          <w:szCs w:val="24"/>
        </w:rPr>
        <w:t xml:space="preserve"> will be at or above the median for medium-size co-ops</w:t>
      </w:r>
      <w:r w:rsidR="00460BA3" w:rsidRPr="00E14ADA">
        <w:rPr>
          <w:rFonts w:ascii="Times New Roman" w:hAnsi="Times New Roman"/>
          <w:sz w:val="24"/>
          <w:szCs w:val="24"/>
        </w:rPr>
        <w:t>.</w:t>
      </w:r>
    </w:p>
    <w:p w:rsidR="00E14ADA" w:rsidRDefault="00DE5425" w:rsidP="00E14ADA">
      <w:pPr>
        <w:pStyle w:val="PMBL"/>
        <w:spacing w:before="0" w:after="0" w:line="240" w:lineRule="auto"/>
        <w:ind w:left="42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667604">
        <w:rPr>
          <w:rFonts w:ascii="Times New Roman" w:hAnsi="Times New Roman"/>
          <w:sz w:val="24"/>
          <w:szCs w:val="24"/>
        </w:rPr>
        <w:t>Q4 Inventory turnover = 17.08</w:t>
      </w:r>
    </w:p>
    <w:p w:rsidR="00667604" w:rsidRDefault="00667604" w:rsidP="00E14ADA">
      <w:pPr>
        <w:pStyle w:val="PMBL"/>
        <w:spacing w:before="0" w:after="0" w:line="240" w:lineRule="auto"/>
        <w:ind w:left="42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Median = 13.48</w:t>
      </w:r>
    </w:p>
    <w:p w:rsidR="003F6EBB" w:rsidRDefault="00667604" w:rsidP="00E14ADA">
      <w:pPr>
        <w:pStyle w:val="PMBL"/>
        <w:spacing w:before="0" w:after="0" w:line="240" w:lineRule="auto"/>
        <w:ind w:left="420" w:firstLine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08D020CD" wp14:editId="5CCB9301">
            <wp:extent cx="4572000" cy="2743200"/>
            <wp:effectExtent l="0" t="0" r="19050" b="1905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F6EBB" w:rsidRDefault="003F6EBB">
      <w:pPr>
        <w:rPr>
          <w:szCs w:val="24"/>
        </w:rPr>
      </w:pPr>
      <w:r>
        <w:rPr>
          <w:szCs w:val="24"/>
        </w:rPr>
        <w:br w:type="page"/>
      </w:r>
    </w:p>
    <w:p w:rsidR="00697DCB" w:rsidRPr="00697DCB" w:rsidRDefault="00697DCB" w:rsidP="00697DCB">
      <w:pPr>
        <w:pStyle w:val="PMBL"/>
        <w:spacing w:before="12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697DCB">
        <w:rPr>
          <w:rFonts w:ascii="Times New Roman" w:hAnsi="Times New Roman"/>
          <w:sz w:val="24"/>
          <w:szCs w:val="24"/>
          <w:highlight w:val="green"/>
        </w:rPr>
        <w:lastRenderedPageBreak/>
        <w:t>Sub-policy</w:t>
      </w:r>
      <w:r>
        <w:rPr>
          <w:rFonts w:ascii="Times New Roman" w:hAnsi="Times New Roman"/>
          <w:sz w:val="24"/>
          <w:szCs w:val="24"/>
          <w:highlight w:val="green"/>
        </w:rPr>
        <w:t xml:space="preserve"> </w:t>
      </w:r>
      <w:r w:rsidRPr="00697DCB">
        <w:rPr>
          <w:rFonts w:ascii="Times New Roman" w:hAnsi="Times New Roman"/>
          <w:sz w:val="24"/>
          <w:szCs w:val="24"/>
          <w:highlight w:val="green"/>
        </w:rPr>
        <w:t>1.1</w:t>
      </w:r>
    </w:p>
    <w:p w:rsidR="009C699E" w:rsidRPr="00E14ADA" w:rsidRDefault="009C699E" w:rsidP="009C699E">
      <w:pPr>
        <w:pStyle w:val="PMBL"/>
        <w:numPr>
          <w:ilvl w:val="0"/>
          <w:numId w:val="13"/>
        </w:numPr>
        <w:spacing w:before="120" w:line="240" w:lineRule="auto"/>
        <w:ind w:left="360"/>
        <w:rPr>
          <w:rFonts w:ascii="Times New Roman" w:hAnsi="Times New Roman"/>
          <w:sz w:val="24"/>
          <w:szCs w:val="24"/>
        </w:rPr>
      </w:pPr>
      <w:r w:rsidRPr="009B2668">
        <w:rPr>
          <w:rFonts w:ascii="Times New Roman" w:hAnsi="Times New Roman"/>
          <w:b/>
          <w:sz w:val="24"/>
          <w:szCs w:val="24"/>
          <w:u w:val="single"/>
        </w:rPr>
        <w:t>Sales growth</w:t>
      </w:r>
      <w:r w:rsidRPr="00AC3C75">
        <w:rPr>
          <w:rFonts w:ascii="Times New Roman" w:hAnsi="Times New Roman"/>
          <w:b/>
          <w:bCs/>
          <w:iCs/>
          <w:sz w:val="24"/>
          <w:szCs w:val="24"/>
        </w:rPr>
        <w:t xml:space="preserve"> must be </w:t>
      </w:r>
      <w:r w:rsidRPr="009B2668">
        <w:rPr>
          <w:rFonts w:ascii="Times New Roman" w:hAnsi="Times New Roman"/>
          <w:b/>
          <w:bCs/>
          <w:iCs/>
          <w:sz w:val="24"/>
          <w:szCs w:val="24"/>
        </w:rPr>
        <w:t xml:space="preserve">above both </w:t>
      </w:r>
      <w:r>
        <w:rPr>
          <w:rFonts w:ascii="Times New Roman" w:hAnsi="Times New Roman"/>
          <w:b/>
          <w:bCs/>
          <w:iCs/>
          <w:sz w:val="24"/>
          <w:szCs w:val="24"/>
        </w:rPr>
        <w:t>budget (1</w:t>
      </w:r>
      <w:r w:rsidRPr="009B2668">
        <w:rPr>
          <w:rFonts w:ascii="Times New Roman" w:hAnsi="Times New Roman"/>
          <w:b/>
          <w:bCs/>
          <w:iCs/>
          <w:sz w:val="24"/>
          <w:szCs w:val="24"/>
        </w:rPr>
        <w:t>0%</w:t>
      </w:r>
      <w:r>
        <w:rPr>
          <w:rFonts w:ascii="Times New Roman" w:hAnsi="Times New Roman"/>
          <w:b/>
          <w:bCs/>
          <w:iCs/>
          <w:sz w:val="24"/>
          <w:szCs w:val="24"/>
        </w:rPr>
        <w:t>)</w:t>
      </w:r>
      <w:r w:rsidRPr="009B2668">
        <w:rPr>
          <w:rFonts w:ascii="Times New Roman" w:hAnsi="Times New Roman"/>
          <w:b/>
          <w:bCs/>
          <w:iCs/>
          <w:sz w:val="24"/>
          <w:szCs w:val="24"/>
        </w:rPr>
        <w:t xml:space="preserve"> and the group median</w:t>
      </w:r>
      <w:r w:rsidRPr="009B2668">
        <w:rPr>
          <w:rFonts w:ascii="Times New Roman" w:hAnsi="Times New Roman"/>
          <w:bCs/>
          <w:iCs/>
          <w:sz w:val="24"/>
          <w:szCs w:val="24"/>
        </w:rPr>
        <w:t>.</w:t>
      </w:r>
    </w:p>
    <w:p w:rsidR="009C699E" w:rsidRDefault="009C699E" w:rsidP="009C699E">
      <w:pPr>
        <w:pStyle w:val="PMBL"/>
        <w:spacing w:before="120" w:line="240" w:lineRule="auto"/>
        <w:ind w:left="420" w:firstLine="0"/>
        <w:rPr>
          <w:rFonts w:ascii="Times New Roman" w:hAnsi="Times New Roman"/>
          <w:sz w:val="24"/>
          <w:szCs w:val="24"/>
        </w:rPr>
      </w:pPr>
      <w:r w:rsidRPr="00E14ADA">
        <w:rPr>
          <w:rFonts w:ascii="Times New Roman" w:hAnsi="Times New Roman"/>
          <w:sz w:val="24"/>
          <w:szCs w:val="24"/>
        </w:rPr>
        <w:tab/>
        <w:t xml:space="preserve">Q4 Sales growth = </w:t>
      </w:r>
      <w:r>
        <w:rPr>
          <w:rFonts w:ascii="Times New Roman" w:hAnsi="Times New Roman"/>
          <w:sz w:val="24"/>
          <w:szCs w:val="24"/>
        </w:rPr>
        <w:t>14.06</w:t>
      </w:r>
      <w:r w:rsidRPr="00E14ADA">
        <w:rPr>
          <w:rFonts w:ascii="Times New Roman" w:hAnsi="Times New Roman"/>
          <w:sz w:val="24"/>
          <w:szCs w:val="24"/>
        </w:rPr>
        <w:t>%</w:t>
      </w:r>
    </w:p>
    <w:p w:rsidR="009C699E" w:rsidRPr="00E14ADA" w:rsidRDefault="009C699E" w:rsidP="009C699E">
      <w:pPr>
        <w:pStyle w:val="PMBL"/>
        <w:spacing w:before="120" w:line="240" w:lineRule="auto"/>
        <w:ind w:left="42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Median = 10.03%</w:t>
      </w:r>
    </w:p>
    <w:p w:rsidR="009C699E" w:rsidRPr="00E14ADA" w:rsidRDefault="009C699E" w:rsidP="009C699E">
      <w:pPr>
        <w:pStyle w:val="PMBL"/>
        <w:spacing w:before="120" w:line="240" w:lineRule="auto"/>
        <w:ind w:left="420" w:firstLine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69CEF977" wp14:editId="44453C32">
            <wp:extent cx="4572000" cy="2743200"/>
            <wp:effectExtent l="0" t="0" r="19050" b="1905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C699E" w:rsidRDefault="009C699E" w:rsidP="009C699E">
      <w:pPr>
        <w:pStyle w:val="PMBL"/>
        <w:spacing w:before="120" w:line="240" w:lineRule="auto"/>
        <w:ind w:left="420" w:firstLine="0"/>
        <w:rPr>
          <w:rFonts w:ascii="Times New Roman" w:hAnsi="Times New Roman"/>
          <w:sz w:val="24"/>
          <w:szCs w:val="24"/>
        </w:rPr>
      </w:pPr>
    </w:p>
    <w:p w:rsidR="00781743" w:rsidRDefault="00781743">
      <w:pPr>
        <w:rPr>
          <w:szCs w:val="24"/>
          <w:highlight w:val="green"/>
        </w:rPr>
      </w:pPr>
      <w:r>
        <w:rPr>
          <w:szCs w:val="24"/>
          <w:highlight w:val="green"/>
        </w:rPr>
        <w:br w:type="page"/>
      </w:r>
    </w:p>
    <w:p w:rsidR="00697DCB" w:rsidRDefault="00697DCB" w:rsidP="009C699E">
      <w:pPr>
        <w:pStyle w:val="PMBL"/>
        <w:spacing w:before="120" w:line="240" w:lineRule="auto"/>
        <w:ind w:left="420" w:firstLine="0"/>
        <w:rPr>
          <w:rFonts w:ascii="Times New Roman" w:hAnsi="Times New Roman"/>
          <w:sz w:val="24"/>
          <w:szCs w:val="24"/>
        </w:rPr>
      </w:pPr>
      <w:r w:rsidRPr="00697DCB">
        <w:rPr>
          <w:rFonts w:ascii="Times New Roman" w:hAnsi="Times New Roman"/>
          <w:sz w:val="24"/>
          <w:szCs w:val="24"/>
          <w:highlight w:val="green"/>
        </w:rPr>
        <w:lastRenderedPageBreak/>
        <w:t>Sub-policy 1.2</w:t>
      </w:r>
    </w:p>
    <w:p w:rsidR="009C699E" w:rsidRPr="00E14ADA" w:rsidRDefault="009C699E" w:rsidP="009C699E">
      <w:pPr>
        <w:pStyle w:val="PMBL"/>
        <w:numPr>
          <w:ilvl w:val="0"/>
          <w:numId w:val="13"/>
        </w:numPr>
        <w:spacing w:before="0"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9B2668">
        <w:rPr>
          <w:rFonts w:ascii="Times New Roman" w:hAnsi="Times New Roman"/>
          <w:b/>
          <w:sz w:val="24"/>
          <w:szCs w:val="24"/>
          <w:u w:val="single"/>
        </w:rPr>
        <w:t>EBITDAP</w:t>
      </w:r>
      <w:r w:rsidRPr="00AC3C75">
        <w:rPr>
          <w:rFonts w:ascii="Times New Roman" w:hAnsi="Times New Roman"/>
          <w:b/>
          <w:sz w:val="24"/>
          <w:szCs w:val="24"/>
        </w:rPr>
        <w:t xml:space="preserve"> will be at or above the median for medium-size co-ops</w:t>
      </w:r>
      <w:r w:rsidRPr="00E14ADA">
        <w:rPr>
          <w:rFonts w:ascii="Times New Roman" w:hAnsi="Times New Roman"/>
          <w:sz w:val="24"/>
          <w:szCs w:val="24"/>
        </w:rPr>
        <w:t>.</w:t>
      </w:r>
    </w:p>
    <w:p w:rsidR="009C699E" w:rsidRDefault="009C699E" w:rsidP="009C699E">
      <w:pPr>
        <w:pStyle w:val="PMBL"/>
        <w:spacing w:before="0" w:after="0" w:line="240" w:lineRule="auto"/>
        <w:ind w:left="42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Q4 EBITDAP = -1.59%</w:t>
      </w:r>
    </w:p>
    <w:p w:rsidR="009C699E" w:rsidRDefault="009C699E" w:rsidP="009C699E">
      <w:pPr>
        <w:pStyle w:val="PMBL"/>
        <w:spacing w:before="0" w:after="0" w:line="240" w:lineRule="auto"/>
        <w:ind w:left="420" w:firstLine="0"/>
        <w:rPr>
          <w:rFonts w:ascii="Times New Roman" w:hAnsi="Times New Roman"/>
          <w:sz w:val="24"/>
          <w:szCs w:val="24"/>
        </w:rPr>
      </w:pPr>
    </w:p>
    <w:p w:rsidR="009C699E" w:rsidRDefault="009C699E" w:rsidP="009C699E">
      <w:pPr>
        <w:pStyle w:val="PMBL"/>
        <w:spacing w:before="0" w:after="0" w:line="240" w:lineRule="auto"/>
        <w:ind w:left="420" w:firstLine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110E6C7B" wp14:editId="7164765C">
            <wp:extent cx="4448175" cy="2819400"/>
            <wp:effectExtent l="0" t="0" r="9525" b="1905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C699E" w:rsidRDefault="009C699E" w:rsidP="009C699E">
      <w:pPr>
        <w:rPr>
          <w:szCs w:val="24"/>
        </w:rPr>
      </w:pPr>
    </w:p>
    <w:p w:rsidR="009C699E" w:rsidRDefault="009C699E" w:rsidP="009C699E">
      <w:pPr>
        <w:pStyle w:val="BodyText"/>
        <w:spacing w:before="120" w:after="80"/>
        <w:ind w:hanging="180"/>
        <w:rPr>
          <w:b/>
          <w:szCs w:val="24"/>
        </w:rPr>
      </w:pPr>
      <w:r w:rsidRPr="00B70A1F">
        <w:rPr>
          <w:b/>
          <w:szCs w:val="24"/>
        </w:rPr>
        <w:t>Explanation and Plan:</w:t>
      </w:r>
    </w:p>
    <w:p w:rsidR="009C699E" w:rsidRPr="00DB2F83" w:rsidRDefault="009C699E" w:rsidP="009C699E">
      <w:pPr>
        <w:pStyle w:val="BodyText"/>
        <w:spacing w:before="120" w:after="80"/>
        <w:rPr>
          <w:bCs/>
          <w:i/>
          <w:iCs/>
          <w:szCs w:val="24"/>
        </w:rPr>
      </w:pPr>
      <w:r>
        <w:rPr>
          <w:i/>
          <w:szCs w:val="24"/>
        </w:rPr>
        <w:t>Here the GM would explain the out-of-compliance situation, and her/his plan for managing the situation.</w:t>
      </w:r>
    </w:p>
    <w:p w:rsidR="009C699E" w:rsidRPr="00AC3C75" w:rsidRDefault="009C699E" w:rsidP="009C699E">
      <w:pPr>
        <w:pStyle w:val="PMBL"/>
        <w:numPr>
          <w:ilvl w:val="0"/>
          <w:numId w:val="13"/>
        </w:numPr>
        <w:spacing w:before="120" w:line="240" w:lineRule="auto"/>
        <w:ind w:left="360"/>
        <w:rPr>
          <w:rFonts w:ascii="Times New Roman" w:hAnsi="Times New Roman"/>
          <w:b/>
          <w:sz w:val="24"/>
          <w:szCs w:val="24"/>
        </w:rPr>
      </w:pPr>
      <w:r w:rsidRPr="00AC3C75">
        <w:rPr>
          <w:rFonts w:ascii="Times New Roman" w:hAnsi="Times New Roman"/>
          <w:b/>
          <w:sz w:val="24"/>
          <w:szCs w:val="24"/>
        </w:rPr>
        <w:t xml:space="preserve">Net income </w:t>
      </w:r>
      <w:r w:rsidRPr="00AC3C75">
        <w:rPr>
          <w:rFonts w:ascii="Times New Roman" w:hAnsi="Times New Roman"/>
          <w:b/>
          <w:bCs/>
          <w:iCs/>
          <w:sz w:val="24"/>
          <w:szCs w:val="24"/>
        </w:rPr>
        <w:t xml:space="preserve">as a % of sales from the most recent quarter must be </w:t>
      </w:r>
      <w:r w:rsidRPr="00AC3C75">
        <w:rPr>
          <w:rFonts w:ascii="Times New Roman" w:hAnsi="Times New Roman"/>
          <w:b/>
          <w:bCs/>
          <w:iCs/>
          <w:sz w:val="24"/>
          <w:szCs w:val="24"/>
          <w:u w:val="single"/>
        </w:rPr>
        <w:t>above 3%.</w:t>
      </w:r>
    </w:p>
    <w:p w:rsidR="009C699E" w:rsidRDefault="009C699E" w:rsidP="009C699E">
      <w:pPr>
        <w:pStyle w:val="ListParagraph"/>
        <w:ind w:left="780"/>
        <w:rPr>
          <w:szCs w:val="24"/>
        </w:rPr>
      </w:pPr>
      <w:r>
        <w:rPr>
          <w:szCs w:val="24"/>
        </w:rPr>
        <w:t>Q4 Net income = 3.46%</w:t>
      </w:r>
    </w:p>
    <w:p w:rsidR="009C699E" w:rsidRDefault="009C699E" w:rsidP="009C699E">
      <w:pPr>
        <w:pStyle w:val="ListParagraph"/>
        <w:ind w:left="780"/>
        <w:rPr>
          <w:noProof/>
          <w:szCs w:val="24"/>
        </w:rPr>
      </w:pPr>
    </w:p>
    <w:p w:rsidR="009C699E" w:rsidRDefault="009C699E" w:rsidP="009C699E">
      <w:pPr>
        <w:pStyle w:val="PMBL"/>
        <w:spacing w:before="120" w:line="240" w:lineRule="auto"/>
        <w:ind w:left="420" w:firstLine="0"/>
        <w:rPr>
          <w:noProof/>
        </w:rPr>
      </w:pPr>
      <w:r w:rsidRPr="00893F54">
        <w:rPr>
          <w:noProof/>
        </w:rPr>
        <w:t xml:space="preserve"> </w:t>
      </w:r>
      <w:r>
        <w:rPr>
          <w:noProof/>
        </w:rPr>
        <w:drawing>
          <wp:inline distT="0" distB="0" distL="0" distR="0" wp14:anchorId="7B95B100" wp14:editId="38B45179">
            <wp:extent cx="4572000" cy="2743200"/>
            <wp:effectExtent l="0" t="0" r="19050" b="1905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81743" w:rsidRDefault="00781743">
      <w:pPr>
        <w:rPr>
          <w:szCs w:val="24"/>
        </w:rPr>
      </w:pPr>
      <w:r>
        <w:rPr>
          <w:szCs w:val="24"/>
        </w:rPr>
        <w:br w:type="page"/>
      </w:r>
    </w:p>
    <w:p w:rsidR="00697DCB" w:rsidRPr="00E14ADA" w:rsidRDefault="00697DCB" w:rsidP="009C699E">
      <w:pPr>
        <w:pStyle w:val="PMBL"/>
        <w:spacing w:before="120" w:line="240" w:lineRule="auto"/>
        <w:ind w:left="420" w:firstLine="0"/>
        <w:rPr>
          <w:rFonts w:ascii="Times New Roman" w:hAnsi="Times New Roman"/>
          <w:sz w:val="24"/>
          <w:szCs w:val="24"/>
        </w:rPr>
      </w:pPr>
      <w:r w:rsidRPr="00697DCB">
        <w:rPr>
          <w:rFonts w:ascii="Times New Roman" w:hAnsi="Times New Roman"/>
          <w:sz w:val="24"/>
          <w:szCs w:val="24"/>
          <w:highlight w:val="green"/>
        </w:rPr>
        <w:lastRenderedPageBreak/>
        <w:t>Sub-policy 1.3</w:t>
      </w:r>
    </w:p>
    <w:p w:rsidR="0011572D" w:rsidRPr="00E14ADA" w:rsidRDefault="0011572D" w:rsidP="00DE76EB">
      <w:pPr>
        <w:pStyle w:val="PMBL"/>
        <w:numPr>
          <w:ilvl w:val="0"/>
          <w:numId w:val="13"/>
        </w:numPr>
        <w:spacing w:before="120" w:line="240" w:lineRule="auto"/>
        <w:ind w:left="360"/>
        <w:rPr>
          <w:rFonts w:ascii="Times New Roman" w:hAnsi="Times New Roman"/>
          <w:sz w:val="24"/>
          <w:szCs w:val="24"/>
        </w:rPr>
      </w:pPr>
      <w:r w:rsidRPr="00AC3C75">
        <w:rPr>
          <w:rFonts w:ascii="Times New Roman" w:hAnsi="Times New Roman"/>
          <w:b/>
          <w:bCs/>
          <w:iCs/>
          <w:sz w:val="24"/>
          <w:szCs w:val="24"/>
        </w:rPr>
        <w:t xml:space="preserve">The Current Ratio should be </w:t>
      </w:r>
      <w:r w:rsidRPr="00AC3C75">
        <w:rPr>
          <w:rFonts w:ascii="Times New Roman" w:hAnsi="Times New Roman"/>
          <w:b/>
          <w:bCs/>
          <w:iCs/>
          <w:sz w:val="24"/>
          <w:szCs w:val="24"/>
          <w:u w:val="single"/>
        </w:rPr>
        <w:t>above 2.0</w:t>
      </w:r>
      <w:r w:rsidR="00460BA3" w:rsidRPr="00E14ADA">
        <w:rPr>
          <w:rFonts w:ascii="Times New Roman" w:hAnsi="Times New Roman"/>
          <w:bCs/>
          <w:iCs/>
          <w:sz w:val="24"/>
          <w:szCs w:val="24"/>
        </w:rPr>
        <w:t>.</w:t>
      </w:r>
    </w:p>
    <w:p w:rsidR="00E14ADA" w:rsidRPr="00E14ADA" w:rsidRDefault="001F355A" w:rsidP="0048013C">
      <w:pPr>
        <w:pStyle w:val="ListParagraph"/>
        <w:ind w:firstLine="720"/>
        <w:rPr>
          <w:szCs w:val="24"/>
        </w:rPr>
      </w:pPr>
      <w:r>
        <w:rPr>
          <w:szCs w:val="24"/>
        </w:rPr>
        <w:t>Q4 Current ratio = 3.43</w:t>
      </w:r>
    </w:p>
    <w:p w:rsidR="0044090E" w:rsidRDefault="001F355A" w:rsidP="00E14ADA">
      <w:pPr>
        <w:pStyle w:val="PMBL"/>
        <w:spacing w:before="120" w:line="240" w:lineRule="auto"/>
        <w:ind w:left="420" w:firstLine="0"/>
        <w:rPr>
          <w:rFonts w:ascii="Times New Roman" w:hAnsi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476A84F9" wp14:editId="2107B6C2">
            <wp:extent cx="4572000" cy="2743200"/>
            <wp:effectExtent l="0" t="0" r="19050" b="1905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14ADA" w:rsidRDefault="00E14ADA" w:rsidP="00E14ADA">
      <w:pPr>
        <w:pStyle w:val="PMBL"/>
        <w:spacing w:before="120" w:line="240" w:lineRule="auto"/>
        <w:ind w:left="420" w:firstLine="0"/>
        <w:rPr>
          <w:rFonts w:ascii="Times New Roman" w:hAnsi="Times New Roman"/>
          <w:sz w:val="24"/>
          <w:szCs w:val="24"/>
        </w:rPr>
      </w:pPr>
    </w:p>
    <w:p w:rsidR="00781743" w:rsidRPr="00E14ADA" w:rsidRDefault="00781743" w:rsidP="00E14ADA">
      <w:pPr>
        <w:pStyle w:val="PMBL"/>
        <w:spacing w:before="120" w:line="240" w:lineRule="auto"/>
        <w:ind w:left="420" w:firstLine="0"/>
        <w:rPr>
          <w:rFonts w:ascii="Times New Roman" w:hAnsi="Times New Roman"/>
          <w:sz w:val="24"/>
          <w:szCs w:val="24"/>
        </w:rPr>
      </w:pPr>
    </w:p>
    <w:p w:rsidR="005D688F" w:rsidRPr="00E14ADA" w:rsidRDefault="005D688F" w:rsidP="00DE76EB">
      <w:pPr>
        <w:pStyle w:val="PMBL"/>
        <w:numPr>
          <w:ilvl w:val="0"/>
          <w:numId w:val="13"/>
        </w:numPr>
        <w:spacing w:before="120" w:line="240" w:lineRule="auto"/>
        <w:ind w:left="360"/>
        <w:rPr>
          <w:rFonts w:ascii="Times New Roman" w:hAnsi="Times New Roman"/>
          <w:sz w:val="24"/>
          <w:szCs w:val="24"/>
        </w:rPr>
      </w:pPr>
      <w:r w:rsidRPr="00AC3C75">
        <w:rPr>
          <w:rFonts w:ascii="Times New Roman" w:hAnsi="Times New Roman"/>
          <w:b/>
          <w:sz w:val="24"/>
          <w:szCs w:val="24"/>
        </w:rPr>
        <w:t>Quick ratio</w:t>
      </w:r>
      <w:r w:rsidR="00460BA3" w:rsidRPr="00AC3C75">
        <w:rPr>
          <w:rFonts w:ascii="Times New Roman" w:hAnsi="Times New Roman"/>
          <w:b/>
          <w:sz w:val="24"/>
          <w:szCs w:val="24"/>
        </w:rPr>
        <w:t xml:space="preserve"> should be </w:t>
      </w:r>
      <w:r w:rsidR="00460BA3" w:rsidRPr="00AC3C75">
        <w:rPr>
          <w:rFonts w:ascii="Times New Roman" w:hAnsi="Times New Roman"/>
          <w:b/>
          <w:sz w:val="24"/>
          <w:szCs w:val="24"/>
          <w:u w:val="single"/>
        </w:rPr>
        <w:t>above 1.0</w:t>
      </w:r>
      <w:r w:rsidR="00460BA3" w:rsidRPr="00E14ADA">
        <w:rPr>
          <w:rFonts w:ascii="Times New Roman" w:hAnsi="Times New Roman"/>
          <w:sz w:val="24"/>
          <w:szCs w:val="24"/>
        </w:rPr>
        <w:t>.</w:t>
      </w:r>
    </w:p>
    <w:p w:rsidR="00E14ADA" w:rsidRDefault="00E1529C" w:rsidP="0048013C">
      <w:pPr>
        <w:pStyle w:val="PMBL"/>
        <w:spacing w:before="120" w:line="240" w:lineRule="auto"/>
        <w:ind w:left="42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Q4 Quick ratio = 1.2</w:t>
      </w:r>
      <w:r w:rsidR="0048013C">
        <w:rPr>
          <w:rFonts w:ascii="Times New Roman" w:hAnsi="Times New Roman"/>
          <w:sz w:val="24"/>
          <w:szCs w:val="24"/>
        </w:rPr>
        <w:t>4</w:t>
      </w:r>
    </w:p>
    <w:p w:rsidR="0044090E" w:rsidRDefault="0044090E" w:rsidP="0048013C">
      <w:pPr>
        <w:pStyle w:val="PMBL"/>
        <w:spacing w:before="120" w:line="240" w:lineRule="auto"/>
        <w:ind w:left="420" w:firstLine="0"/>
        <w:rPr>
          <w:rFonts w:ascii="Times New Roman" w:hAnsi="Times New Roman"/>
          <w:noProof/>
          <w:sz w:val="24"/>
          <w:szCs w:val="24"/>
        </w:rPr>
      </w:pPr>
    </w:p>
    <w:p w:rsidR="00F81FAC" w:rsidRDefault="00E1529C" w:rsidP="0048013C">
      <w:pPr>
        <w:pStyle w:val="PMBL"/>
        <w:spacing w:before="120" w:line="240" w:lineRule="auto"/>
        <w:ind w:left="420" w:firstLine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0D3DE40F" wp14:editId="5B78F821">
            <wp:extent cx="4572000" cy="2743200"/>
            <wp:effectExtent l="0" t="0" r="19050" b="1905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81FAC" w:rsidRDefault="00F81FAC">
      <w:pPr>
        <w:rPr>
          <w:szCs w:val="24"/>
        </w:rPr>
      </w:pPr>
      <w:r>
        <w:rPr>
          <w:szCs w:val="24"/>
        </w:rPr>
        <w:br w:type="page"/>
      </w:r>
    </w:p>
    <w:p w:rsidR="00697DCB" w:rsidRPr="00697DCB" w:rsidRDefault="00697DCB" w:rsidP="00697DCB">
      <w:pPr>
        <w:pStyle w:val="PMBL"/>
        <w:spacing w:before="12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697DCB">
        <w:rPr>
          <w:rFonts w:ascii="Times New Roman" w:hAnsi="Times New Roman"/>
          <w:sz w:val="24"/>
          <w:szCs w:val="24"/>
          <w:highlight w:val="green"/>
        </w:rPr>
        <w:lastRenderedPageBreak/>
        <w:t>Sub-policy 1.4</w:t>
      </w:r>
    </w:p>
    <w:p w:rsidR="0011572D" w:rsidRPr="00313F62" w:rsidRDefault="0011572D" w:rsidP="00DE76EB">
      <w:pPr>
        <w:pStyle w:val="PMBL"/>
        <w:numPr>
          <w:ilvl w:val="0"/>
          <w:numId w:val="13"/>
        </w:numPr>
        <w:spacing w:before="120" w:line="240" w:lineRule="auto"/>
        <w:ind w:left="360"/>
        <w:rPr>
          <w:rFonts w:ascii="Times New Roman" w:hAnsi="Times New Roman"/>
          <w:sz w:val="24"/>
          <w:szCs w:val="24"/>
        </w:rPr>
      </w:pPr>
      <w:r w:rsidRPr="00313F62">
        <w:rPr>
          <w:rFonts w:ascii="Times New Roman" w:hAnsi="Times New Roman"/>
          <w:b/>
          <w:bCs/>
          <w:iCs/>
          <w:sz w:val="24"/>
          <w:szCs w:val="24"/>
        </w:rPr>
        <w:t xml:space="preserve">Debt to Equity ratio must be </w:t>
      </w:r>
      <w:r w:rsidRPr="00313F62">
        <w:rPr>
          <w:rFonts w:ascii="Times New Roman" w:hAnsi="Times New Roman"/>
          <w:b/>
          <w:bCs/>
          <w:iCs/>
          <w:sz w:val="24"/>
          <w:szCs w:val="24"/>
          <w:u w:val="single"/>
        </w:rPr>
        <w:t>below 3.0</w:t>
      </w:r>
      <w:r w:rsidRPr="00313F62">
        <w:rPr>
          <w:rFonts w:ascii="Times New Roman" w:hAnsi="Times New Roman"/>
          <w:bCs/>
          <w:iCs/>
          <w:sz w:val="24"/>
          <w:szCs w:val="24"/>
        </w:rPr>
        <w:t>.</w:t>
      </w:r>
    </w:p>
    <w:p w:rsidR="0048013C" w:rsidRDefault="00313F62" w:rsidP="0048013C">
      <w:pPr>
        <w:pStyle w:val="PMBL"/>
        <w:spacing w:before="120" w:line="240" w:lineRule="auto"/>
        <w:ind w:left="42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Q4 D/E ratio = 3.82</w:t>
      </w:r>
    </w:p>
    <w:p w:rsidR="0048013C" w:rsidRDefault="00844E6F" w:rsidP="0048013C">
      <w:pPr>
        <w:pStyle w:val="PMBL"/>
        <w:spacing w:before="120" w:line="240" w:lineRule="auto"/>
        <w:ind w:left="420" w:firstLine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10FEE5DD" wp14:editId="2D7D1CAE">
            <wp:extent cx="4572000" cy="2743200"/>
            <wp:effectExtent l="0" t="0" r="19050" b="1905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13F62" w:rsidRDefault="00313F62" w:rsidP="00313F62">
      <w:pPr>
        <w:pStyle w:val="BodyText"/>
        <w:spacing w:before="120" w:after="80"/>
        <w:ind w:hanging="180"/>
        <w:rPr>
          <w:b/>
          <w:szCs w:val="24"/>
        </w:rPr>
      </w:pPr>
      <w:r w:rsidRPr="00B70A1F">
        <w:rPr>
          <w:b/>
          <w:szCs w:val="24"/>
        </w:rPr>
        <w:t>Explanation and Plan:</w:t>
      </w:r>
    </w:p>
    <w:p w:rsidR="00313F62" w:rsidRPr="00DB2F83" w:rsidRDefault="00313F62" w:rsidP="00313F62">
      <w:pPr>
        <w:pStyle w:val="BodyText"/>
        <w:spacing w:before="120" w:after="80"/>
        <w:rPr>
          <w:bCs/>
          <w:i/>
          <w:iCs/>
          <w:szCs w:val="24"/>
        </w:rPr>
      </w:pPr>
      <w:r>
        <w:rPr>
          <w:i/>
          <w:szCs w:val="24"/>
        </w:rPr>
        <w:t>Here the GM would explain the out-of-compliance situation, and her/his plan for managing the situation.</w:t>
      </w:r>
    </w:p>
    <w:p w:rsidR="0048013C" w:rsidRPr="00E14ADA" w:rsidRDefault="0048013C" w:rsidP="0048013C">
      <w:pPr>
        <w:pStyle w:val="PMBL"/>
        <w:spacing w:before="120" w:line="240" w:lineRule="auto"/>
        <w:ind w:left="420" w:firstLine="0"/>
        <w:rPr>
          <w:rFonts w:ascii="Times New Roman" w:hAnsi="Times New Roman"/>
          <w:sz w:val="24"/>
          <w:szCs w:val="24"/>
        </w:rPr>
      </w:pPr>
    </w:p>
    <w:p w:rsidR="00313F62" w:rsidRDefault="00313F62">
      <w:pPr>
        <w:rPr>
          <w:szCs w:val="24"/>
        </w:rPr>
      </w:pPr>
      <w:r>
        <w:rPr>
          <w:szCs w:val="24"/>
        </w:rPr>
        <w:br w:type="page"/>
      </w:r>
    </w:p>
    <w:p w:rsidR="00697DCB" w:rsidRPr="00697DCB" w:rsidRDefault="00697DCB" w:rsidP="00697DCB">
      <w:pPr>
        <w:pStyle w:val="PMBL"/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697DCB">
        <w:rPr>
          <w:rFonts w:ascii="Times New Roman" w:hAnsi="Times New Roman"/>
          <w:sz w:val="24"/>
          <w:szCs w:val="24"/>
          <w:highlight w:val="green"/>
        </w:rPr>
        <w:lastRenderedPageBreak/>
        <w:t>Sub-policy 1.5</w:t>
      </w:r>
    </w:p>
    <w:p w:rsidR="005D688F" w:rsidRDefault="00460BA3" w:rsidP="00DE76EB">
      <w:pPr>
        <w:pStyle w:val="PMBL"/>
        <w:numPr>
          <w:ilvl w:val="0"/>
          <w:numId w:val="13"/>
        </w:numPr>
        <w:spacing w:before="0"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DE0F99">
        <w:rPr>
          <w:rFonts w:ascii="Times New Roman" w:hAnsi="Times New Roman"/>
          <w:b/>
          <w:sz w:val="24"/>
          <w:szCs w:val="24"/>
        </w:rPr>
        <w:t xml:space="preserve">Number of owners will grow </w:t>
      </w:r>
      <w:r w:rsidRPr="00DE0F99">
        <w:rPr>
          <w:rFonts w:ascii="Times New Roman" w:hAnsi="Times New Roman"/>
          <w:b/>
          <w:sz w:val="24"/>
          <w:szCs w:val="24"/>
          <w:u w:val="single"/>
        </w:rPr>
        <w:t>at least 5%</w:t>
      </w:r>
      <w:r w:rsidRPr="00DE0F99">
        <w:rPr>
          <w:rFonts w:ascii="Times New Roman" w:hAnsi="Times New Roman"/>
          <w:b/>
          <w:sz w:val="24"/>
          <w:szCs w:val="24"/>
        </w:rPr>
        <w:t xml:space="preserve"> annually</w:t>
      </w:r>
      <w:r w:rsidRPr="00E14ADA">
        <w:rPr>
          <w:rFonts w:ascii="Times New Roman" w:hAnsi="Times New Roman"/>
          <w:sz w:val="24"/>
          <w:szCs w:val="24"/>
        </w:rPr>
        <w:t>.</w:t>
      </w:r>
    </w:p>
    <w:p w:rsidR="00C82502" w:rsidRDefault="00C82502" w:rsidP="00C82502">
      <w:pPr>
        <w:pStyle w:val="PMBL"/>
        <w:spacing w:before="120" w:line="240" w:lineRule="auto"/>
        <w:ind w:left="78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FYI: # of owners as of 12/31/13 = 9103</w:t>
      </w:r>
    </w:p>
    <w:p w:rsidR="00C82502" w:rsidRPr="00E14ADA" w:rsidRDefault="00C82502" w:rsidP="00C82502">
      <w:pPr>
        <w:pStyle w:val="PMBL"/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664741" w:rsidRDefault="000A6AC3" w:rsidP="00B63CEF">
      <w:pPr>
        <w:spacing w:before="120" w:after="80"/>
      </w:pPr>
      <w:r>
        <w:rPr>
          <w:noProof/>
        </w:rPr>
        <w:drawing>
          <wp:inline distT="0" distB="0" distL="0" distR="0" wp14:anchorId="7297C9D8" wp14:editId="33674ED8">
            <wp:extent cx="4572000" cy="2743200"/>
            <wp:effectExtent l="0" t="0" r="19050" b="19050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F6DAF" w:rsidRDefault="003F6DAF" w:rsidP="00B63CEF">
      <w:pPr>
        <w:spacing w:before="120" w:after="80"/>
      </w:pPr>
    </w:p>
    <w:p w:rsidR="00781743" w:rsidRDefault="00781743" w:rsidP="00B63CEF">
      <w:pPr>
        <w:spacing w:before="120" w:after="80"/>
      </w:pPr>
    </w:p>
    <w:p w:rsidR="009C699E" w:rsidRDefault="009C699E" w:rsidP="009C699E">
      <w:pPr>
        <w:pStyle w:val="PMBL"/>
        <w:numPr>
          <w:ilvl w:val="0"/>
          <w:numId w:val="13"/>
        </w:numPr>
        <w:spacing w:before="0"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AC3C75">
        <w:rPr>
          <w:rFonts w:ascii="Times New Roman" w:hAnsi="Times New Roman"/>
          <w:b/>
          <w:sz w:val="24"/>
          <w:szCs w:val="24"/>
        </w:rPr>
        <w:t xml:space="preserve">Owner paid-in equity will grow </w:t>
      </w:r>
      <w:r w:rsidRPr="00AC3C75">
        <w:rPr>
          <w:rFonts w:ascii="Times New Roman" w:hAnsi="Times New Roman"/>
          <w:b/>
          <w:sz w:val="24"/>
          <w:szCs w:val="24"/>
          <w:u w:val="single"/>
        </w:rPr>
        <w:t>at least 5%</w:t>
      </w:r>
      <w:r w:rsidRPr="00AC3C75">
        <w:rPr>
          <w:rFonts w:ascii="Times New Roman" w:hAnsi="Times New Roman"/>
          <w:b/>
          <w:sz w:val="24"/>
          <w:szCs w:val="24"/>
        </w:rPr>
        <w:t xml:space="preserve"> annually</w:t>
      </w:r>
      <w:r w:rsidRPr="00E14ADA">
        <w:rPr>
          <w:rFonts w:ascii="Times New Roman" w:hAnsi="Times New Roman"/>
          <w:sz w:val="24"/>
          <w:szCs w:val="24"/>
        </w:rPr>
        <w:t>.</w:t>
      </w:r>
    </w:p>
    <w:p w:rsidR="009C699E" w:rsidRDefault="009C699E" w:rsidP="009C699E">
      <w:pPr>
        <w:pStyle w:val="PMBL"/>
        <w:spacing w:before="0" w:after="0" w:line="240" w:lineRule="auto"/>
        <w:ind w:left="42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Q4 paid-in equity growth (year to year) = 15.7%</w:t>
      </w:r>
    </w:p>
    <w:p w:rsidR="009C699E" w:rsidRDefault="009C699E" w:rsidP="009C699E">
      <w:pPr>
        <w:pStyle w:val="PMBL"/>
        <w:spacing w:before="0" w:after="0" w:line="240" w:lineRule="auto"/>
        <w:ind w:left="420" w:firstLine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50F73C00" wp14:editId="37C5B460">
            <wp:extent cx="4572000" cy="2743200"/>
            <wp:effectExtent l="0" t="0" r="19050" b="19050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81743" w:rsidRDefault="00781743">
      <w:pPr>
        <w:rPr>
          <w:szCs w:val="24"/>
        </w:rPr>
      </w:pPr>
      <w:r>
        <w:rPr>
          <w:szCs w:val="24"/>
        </w:rPr>
        <w:br w:type="page"/>
      </w:r>
    </w:p>
    <w:p w:rsidR="00781743" w:rsidRDefault="00781743" w:rsidP="009C699E">
      <w:pPr>
        <w:pStyle w:val="PMBL"/>
        <w:spacing w:before="0" w:after="0" w:line="240" w:lineRule="auto"/>
        <w:ind w:left="420" w:firstLine="0"/>
        <w:rPr>
          <w:rFonts w:ascii="Times New Roman" w:hAnsi="Times New Roman"/>
          <w:sz w:val="24"/>
          <w:szCs w:val="24"/>
        </w:rPr>
      </w:pPr>
    </w:p>
    <w:p w:rsidR="00460C33" w:rsidRPr="00460C33" w:rsidRDefault="00460C33" w:rsidP="00460C33">
      <w:pPr>
        <w:pStyle w:val="PMBL"/>
        <w:numPr>
          <w:ilvl w:val="0"/>
          <w:numId w:val="14"/>
        </w:numPr>
        <w:spacing w:before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Total paid-in equity will be above peer group median</w:t>
      </w:r>
    </w:p>
    <w:p w:rsidR="00460C33" w:rsidRDefault="00460C33" w:rsidP="00460C33">
      <w:pPr>
        <w:pStyle w:val="PMBL"/>
        <w:spacing w:before="120" w:line="240" w:lineRule="auto"/>
        <w:ind w:left="18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Total paid-in equity</w:t>
      </w:r>
      <w:r w:rsidRPr="00A61D4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= $392, 910</w:t>
      </w:r>
    </w:p>
    <w:p w:rsidR="00460C33" w:rsidRDefault="00460C33" w:rsidP="00460C33">
      <w:pPr>
        <w:spacing w:before="120" w:after="80"/>
      </w:pPr>
      <w:r>
        <w:rPr>
          <w:noProof/>
        </w:rPr>
        <w:drawing>
          <wp:inline distT="0" distB="0" distL="0" distR="0" wp14:anchorId="46BCEC94" wp14:editId="58CCC6E6">
            <wp:extent cx="4572000" cy="2743200"/>
            <wp:effectExtent l="0" t="0" r="19050" b="1905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60C33" w:rsidRDefault="00460C33" w:rsidP="00460C33">
      <w:pPr>
        <w:spacing w:before="120" w:after="80"/>
      </w:pPr>
    </w:p>
    <w:p w:rsidR="00460C33" w:rsidRDefault="00460C33" w:rsidP="00460C33">
      <w:pPr>
        <w:pStyle w:val="BodyText"/>
        <w:spacing w:before="120" w:after="80"/>
        <w:ind w:hanging="180"/>
        <w:rPr>
          <w:b/>
          <w:szCs w:val="24"/>
        </w:rPr>
      </w:pPr>
      <w:r w:rsidRPr="00B70A1F">
        <w:rPr>
          <w:b/>
          <w:szCs w:val="24"/>
        </w:rPr>
        <w:t>Explanation and Plan:</w:t>
      </w:r>
    </w:p>
    <w:p w:rsidR="00460C33" w:rsidRPr="00DB2F83" w:rsidRDefault="00460C33" w:rsidP="00460C33">
      <w:pPr>
        <w:pStyle w:val="BodyText"/>
        <w:spacing w:before="120" w:after="80"/>
        <w:rPr>
          <w:bCs/>
          <w:i/>
          <w:iCs/>
          <w:szCs w:val="24"/>
        </w:rPr>
      </w:pPr>
      <w:r>
        <w:rPr>
          <w:i/>
          <w:szCs w:val="24"/>
        </w:rPr>
        <w:t>Here the GM would explain the out-of-compliance situation, and her/his plan for managing the situation.</w:t>
      </w:r>
    </w:p>
    <w:p w:rsidR="00781743" w:rsidRDefault="00781743">
      <w:pPr>
        <w:rPr>
          <w:highlight w:val="green"/>
        </w:rPr>
      </w:pPr>
      <w:r>
        <w:rPr>
          <w:highlight w:val="green"/>
        </w:rPr>
        <w:br w:type="page"/>
      </w:r>
    </w:p>
    <w:p w:rsidR="00460C33" w:rsidRDefault="00697DCB" w:rsidP="00B63CEF">
      <w:pPr>
        <w:spacing w:before="120" w:after="80"/>
      </w:pPr>
      <w:r w:rsidRPr="00697DCB">
        <w:rPr>
          <w:highlight w:val="green"/>
        </w:rPr>
        <w:lastRenderedPageBreak/>
        <w:t>Sub-policy 1.10</w:t>
      </w:r>
    </w:p>
    <w:p w:rsidR="003F6DAF" w:rsidRDefault="003F6DAF" w:rsidP="003F6DAF">
      <w:pPr>
        <w:pStyle w:val="PMBL"/>
        <w:numPr>
          <w:ilvl w:val="0"/>
          <w:numId w:val="13"/>
        </w:numPr>
        <w:spacing w:before="0"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Quarterly tax payments: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728"/>
        <w:gridCol w:w="1260"/>
        <w:gridCol w:w="1260"/>
        <w:gridCol w:w="1710"/>
      </w:tblGrid>
      <w:tr w:rsidR="003F6DAF" w:rsidRPr="00313F62" w:rsidTr="006D3CEF">
        <w:tc>
          <w:tcPr>
            <w:tcW w:w="1728" w:type="dxa"/>
          </w:tcPr>
          <w:p w:rsidR="003F6DAF" w:rsidRPr="00313F62" w:rsidRDefault="003F6DAF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260" w:type="dxa"/>
          </w:tcPr>
          <w:p w:rsidR="003F6DAF" w:rsidRPr="00313F62" w:rsidRDefault="003F6DAF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  <w:r w:rsidRPr="00313F62">
              <w:rPr>
                <w:b/>
                <w:bCs/>
                <w:iCs/>
                <w:sz w:val="22"/>
                <w:szCs w:val="22"/>
              </w:rPr>
              <w:t>Date Due</w:t>
            </w:r>
          </w:p>
        </w:tc>
        <w:tc>
          <w:tcPr>
            <w:tcW w:w="1260" w:type="dxa"/>
          </w:tcPr>
          <w:p w:rsidR="003F6DAF" w:rsidRPr="00313F62" w:rsidRDefault="003F6DAF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  <w:r w:rsidRPr="00313F62">
              <w:rPr>
                <w:b/>
                <w:bCs/>
                <w:iCs/>
                <w:sz w:val="22"/>
                <w:szCs w:val="22"/>
              </w:rPr>
              <w:t>Date Paid</w:t>
            </w:r>
          </w:p>
        </w:tc>
        <w:tc>
          <w:tcPr>
            <w:tcW w:w="1710" w:type="dxa"/>
          </w:tcPr>
          <w:p w:rsidR="003F6DAF" w:rsidRPr="00313F62" w:rsidRDefault="003F6DAF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  <w:r w:rsidRPr="00313F62">
              <w:rPr>
                <w:b/>
                <w:bCs/>
                <w:iCs/>
                <w:sz w:val="22"/>
                <w:szCs w:val="22"/>
              </w:rPr>
              <w:t>Amount Paid</w:t>
            </w:r>
          </w:p>
        </w:tc>
      </w:tr>
      <w:tr w:rsidR="003F6DAF" w:rsidRPr="00313F62" w:rsidTr="006D3CEF">
        <w:trPr>
          <w:trHeight w:val="171"/>
        </w:trPr>
        <w:tc>
          <w:tcPr>
            <w:tcW w:w="1728" w:type="dxa"/>
            <w:vMerge w:val="restart"/>
          </w:tcPr>
          <w:p w:rsidR="003F6DAF" w:rsidRPr="00313F62" w:rsidRDefault="003F6DAF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  <w:r w:rsidRPr="00313F62">
              <w:rPr>
                <w:b/>
                <w:bCs/>
                <w:iCs/>
                <w:sz w:val="22"/>
                <w:szCs w:val="22"/>
              </w:rPr>
              <w:t>Payroll Tax</w:t>
            </w:r>
          </w:p>
        </w:tc>
        <w:tc>
          <w:tcPr>
            <w:tcW w:w="1260" w:type="dxa"/>
          </w:tcPr>
          <w:p w:rsidR="003F6DAF" w:rsidRPr="00313F62" w:rsidRDefault="003F6DAF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260" w:type="dxa"/>
          </w:tcPr>
          <w:p w:rsidR="003F6DAF" w:rsidRPr="00313F62" w:rsidRDefault="003F6DAF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710" w:type="dxa"/>
          </w:tcPr>
          <w:p w:rsidR="003F6DAF" w:rsidRPr="00313F62" w:rsidRDefault="003F6DAF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</w:p>
        </w:tc>
      </w:tr>
      <w:tr w:rsidR="003F6DAF" w:rsidRPr="00313F62" w:rsidTr="006D3CEF">
        <w:trPr>
          <w:trHeight w:val="168"/>
        </w:trPr>
        <w:tc>
          <w:tcPr>
            <w:tcW w:w="1728" w:type="dxa"/>
            <w:vMerge/>
          </w:tcPr>
          <w:p w:rsidR="003F6DAF" w:rsidRPr="00313F62" w:rsidRDefault="003F6DAF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260" w:type="dxa"/>
          </w:tcPr>
          <w:p w:rsidR="003F6DAF" w:rsidRPr="00313F62" w:rsidRDefault="003F6DAF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260" w:type="dxa"/>
          </w:tcPr>
          <w:p w:rsidR="003F6DAF" w:rsidRPr="00313F62" w:rsidRDefault="003F6DAF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710" w:type="dxa"/>
          </w:tcPr>
          <w:p w:rsidR="003F6DAF" w:rsidRPr="00313F62" w:rsidRDefault="003F6DAF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</w:p>
        </w:tc>
      </w:tr>
      <w:tr w:rsidR="00313F62" w:rsidRPr="00313F62" w:rsidTr="006D3CEF">
        <w:trPr>
          <w:trHeight w:val="168"/>
        </w:trPr>
        <w:tc>
          <w:tcPr>
            <w:tcW w:w="1728" w:type="dxa"/>
            <w:vMerge/>
          </w:tcPr>
          <w:p w:rsidR="00313F62" w:rsidRPr="00313F62" w:rsidRDefault="00313F62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260" w:type="dxa"/>
          </w:tcPr>
          <w:p w:rsidR="00313F62" w:rsidRPr="00313F62" w:rsidRDefault="00313F62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260" w:type="dxa"/>
          </w:tcPr>
          <w:p w:rsidR="00313F62" w:rsidRPr="00313F62" w:rsidRDefault="00313F62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710" w:type="dxa"/>
          </w:tcPr>
          <w:p w:rsidR="00313F62" w:rsidRPr="00313F62" w:rsidRDefault="00313F62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</w:p>
        </w:tc>
      </w:tr>
      <w:tr w:rsidR="00313F62" w:rsidRPr="00313F62" w:rsidTr="006D3CEF">
        <w:trPr>
          <w:trHeight w:val="171"/>
        </w:trPr>
        <w:tc>
          <w:tcPr>
            <w:tcW w:w="1728" w:type="dxa"/>
            <w:vMerge w:val="restart"/>
          </w:tcPr>
          <w:p w:rsidR="00313F62" w:rsidRPr="00313F62" w:rsidRDefault="00313F62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  <w:r w:rsidRPr="00313F62">
              <w:rPr>
                <w:b/>
                <w:bCs/>
                <w:iCs/>
                <w:sz w:val="22"/>
                <w:szCs w:val="22"/>
              </w:rPr>
              <w:t>Sales Tax</w:t>
            </w:r>
          </w:p>
        </w:tc>
        <w:tc>
          <w:tcPr>
            <w:tcW w:w="1260" w:type="dxa"/>
          </w:tcPr>
          <w:p w:rsidR="00313F62" w:rsidRPr="00313F62" w:rsidRDefault="00313F62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260" w:type="dxa"/>
          </w:tcPr>
          <w:p w:rsidR="00313F62" w:rsidRPr="00313F62" w:rsidRDefault="00313F62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710" w:type="dxa"/>
          </w:tcPr>
          <w:p w:rsidR="00313F62" w:rsidRPr="00313F62" w:rsidRDefault="00313F62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</w:p>
        </w:tc>
      </w:tr>
      <w:tr w:rsidR="00313F62" w:rsidRPr="00313F62" w:rsidTr="006D3CEF">
        <w:trPr>
          <w:trHeight w:val="168"/>
        </w:trPr>
        <w:tc>
          <w:tcPr>
            <w:tcW w:w="1728" w:type="dxa"/>
            <w:vMerge/>
          </w:tcPr>
          <w:p w:rsidR="00313F62" w:rsidRPr="00313F62" w:rsidRDefault="00313F62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260" w:type="dxa"/>
          </w:tcPr>
          <w:p w:rsidR="00313F62" w:rsidRPr="00313F62" w:rsidRDefault="00313F62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260" w:type="dxa"/>
          </w:tcPr>
          <w:p w:rsidR="00313F62" w:rsidRPr="00313F62" w:rsidRDefault="00313F62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710" w:type="dxa"/>
          </w:tcPr>
          <w:p w:rsidR="00313F62" w:rsidRPr="00313F62" w:rsidRDefault="00313F62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</w:p>
        </w:tc>
      </w:tr>
      <w:tr w:rsidR="00313F62" w:rsidRPr="00313F62" w:rsidTr="006D3CEF">
        <w:trPr>
          <w:trHeight w:val="168"/>
        </w:trPr>
        <w:tc>
          <w:tcPr>
            <w:tcW w:w="1728" w:type="dxa"/>
            <w:vMerge/>
          </w:tcPr>
          <w:p w:rsidR="00313F62" w:rsidRPr="00313F62" w:rsidRDefault="00313F62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260" w:type="dxa"/>
          </w:tcPr>
          <w:p w:rsidR="00313F62" w:rsidRPr="00313F62" w:rsidRDefault="00313F62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260" w:type="dxa"/>
          </w:tcPr>
          <w:p w:rsidR="00313F62" w:rsidRPr="00313F62" w:rsidRDefault="00313F62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710" w:type="dxa"/>
          </w:tcPr>
          <w:p w:rsidR="00313F62" w:rsidRPr="00313F62" w:rsidRDefault="00313F62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</w:p>
        </w:tc>
      </w:tr>
      <w:tr w:rsidR="00313F62" w:rsidRPr="00313F62" w:rsidTr="006D3CEF">
        <w:trPr>
          <w:trHeight w:val="237"/>
        </w:trPr>
        <w:tc>
          <w:tcPr>
            <w:tcW w:w="1728" w:type="dxa"/>
            <w:vMerge w:val="restart"/>
          </w:tcPr>
          <w:p w:rsidR="00313F62" w:rsidRPr="00313F62" w:rsidRDefault="00313F62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  <w:r w:rsidRPr="00313F62">
              <w:rPr>
                <w:b/>
                <w:bCs/>
                <w:iCs/>
                <w:sz w:val="22"/>
                <w:szCs w:val="22"/>
              </w:rPr>
              <w:t>Federal Income Tax</w:t>
            </w:r>
          </w:p>
        </w:tc>
        <w:tc>
          <w:tcPr>
            <w:tcW w:w="1260" w:type="dxa"/>
          </w:tcPr>
          <w:p w:rsidR="00313F62" w:rsidRPr="00313F62" w:rsidRDefault="00313F62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260" w:type="dxa"/>
          </w:tcPr>
          <w:p w:rsidR="00313F62" w:rsidRPr="00313F62" w:rsidRDefault="00313F62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710" w:type="dxa"/>
          </w:tcPr>
          <w:p w:rsidR="00313F62" w:rsidRPr="00313F62" w:rsidRDefault="00313F62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</w:p>
        </w:tc>
      </w:tr>
      <w:tr w:rsidR="00313F62" w:rsidRPr="00313F62" w:rsidTr="006D3CEF">
        <w:trPr>
          <w:trHeight w:val="236"/>
        </w:trPr>
        <w:tc>
          <w:tcPr>
            <w:tcW w:w="1728" w:type="dxa"/>
            <w:vMerge/>
          </w:tcPr>
          <w:p w:rsidR="00313F62" w:rsidRPr="00313F62" w:rsidRDefault="00313F62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260" w:type="dxa"/>
          </w:tcPr>
          <w:p w:rsidR="00313F62" w:rsidRPr="00313F62" w:rsidRDefault="00313F62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260" w:type="dxa"/>
          </w:tcPr>
          <w:p w:rsidR="00313F62" w:rsidRPr="00313F62" w:rsidRDefault="00313F62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710" w:type="dxa"/>
          </w:tcPr>
          <w:p w:rsidR="00313F62" w:rsidRPr="00313F62" w:rsidRDefault="00313F62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</w:p>
        </w:tc>
      </w:tr>
      <w:tr w:rsidR="00313F62" w:rsidRPr="00313F62" w:rsidTr="006D3CEF">
        <w:trPr>
          <w:trHeight w:val="236"/>
        </w:trPr>
        <w:tc>
          <w:tcPr>
            <w:tcW w:w="1728" w:type="dxa"/>
            <w:vMerge/>
          </w:tcPr>
          <w:p w:rsidR="00313F62" w:rsidRPr="00313F62" w:rsidRDefault="00313F62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260" w:type="dxa"/>
          </w:tcPr>
          <w:p w:rsidR="00313F62" w:rsidRPr="00313F62" w:rsidRDefault="00313F62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260" w:type="dxa"/>
          </w:tcPr>
          <w:p w:rsidR="00313F62" w:rsidRPr="00313F62" w:rsidRDefault="00313F62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710" w:type="dxa"/>
          </w:tcPr>
          <w:p w:rsidR="00313F62" w:rsidRPr="00313F62" w:rsidRDefault="00313F62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</w:p>
        </w:tc>
      </w:tr>
      <w:tr w:rsidR="00313F62" w:rsidRPr="00313F62" w:rsidTr="006D3CEF">
        <w:trPr>
          <w:trHeight w:val="237"/>
        </w:trPr>
        <w:tc>
          <w:tcPr>
            <w:tcW w:w="1728" w:type="dxa"/>
            <w:vMerge w:val="restart"/>
          </w:tcPr>
          <w:p w:rsidR="00313F62" w:rsidRPr="00313F62" w:rsidRDefault="00313F62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  <w:r w:rsidRPr="00313F62">
              <w:rPr>
                <w:b/>
                <w:bCs/>
                <w:iCs/>
                <w:sz w:val="22"/>
                <w:szCs w:val="22"/>
              </w:rPr>
              <w:t>State Income Tax</w:t>
            </w:r>
          </w:p>
        </w:tc>
        <w:tc>
          <w:tcPr>
            <w:tcW w:w="1260" w:type="dxa"/>
          </w:tcPr>
          <w:p w:rsidR="00313F62" w:rsidRPr="00313F62" w:rsidRDefault="00313F62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260" w:type="dxa"/>
          </w:tcPr>
          <w:p w:rsidR="00313F62" w:rsidRPr="00313F62" w:rsidRDefault="00313F62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710" w:type="dxa"/>
          </w:tcPr>
          <w:p w:rsidR="00313F62" w:rsidRPr="00313F62" w:rsidRDefault="00313F62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</w:p>
        </w:tc>
      </w:tr>
      <w:tr w:rsidR="00313F62" w:rsidRPr="00313F62" w:rsidTr="006D3CEF">
        <w:trPr>
          <w:trHeight w:val="236"/>
        </w:trPr>
        <w:tc>
          <w:tcPr>
            <w:tcW w:w="1728" w:type="dxa"/>
            <w:vMerge/>
          </w:tcPr>
          <w:p w:rsidR="00313F62" w:rsidRPr="00313F62" w:rsidRDefault="00313F62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260" w:type="dxa"/>
          </w:tcPr>
          <w:p w:rsidR="00313F62" w:rsidRPr="00313F62" w:rsidRDefault="00313F62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260" w:type="dxa"/>
          </w:tcPr>
          <w:p w:rsidR="00313F62" w:rsidRPr="00313F62" w:rsidRDefault="00313F62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710" w:type="dxa"/>
          </w:tcPr>
          <w:p w:rsidR="00313F62" w:rsidRPr="00313F62" w:rsidRDefault="00313F62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</w:p>
        </w:tc>
      </w:tr>
      <w:tr w:rsidR="00313F62" w:rsidRPr="00313F62" w:rsidTr="006D3CEF">
        <w:trPr>
          <w:trHeight w:val="236"/>
        </w:trPr>
        <w:tc>
          <w:tcPr>
            <w:tcW w:w="1728" w:type="dxa"/>
            <w:vMerge/>
          </w:tcPr>
          <w:p w:rsidR="00313F62" w:rsidRPr="00313F62" w:rsidRDefault="00313F62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260" w:type="dxa"/>
          </w:tcPr>
          <w:p w:rsidR="00313F62" w:rsidRPr="00313F62" w:rsidRDefault="00313F62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260" w:type="dxa"/>
          </w:tcPr>
          <w:p w:rsidR="00313F62" w:rsidRPr="00313F62" w:rsidRDefault="00313F62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710" w:type="dxa"/>
          </w:tcPr>
          <w:p w:rsidR="00313F62" w:rsidRPr="00313F62" w:rsidRDefault="00313F62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</w:p>
        </w:tc>
      </w:tr>
      <w:tr w:rsidR="00313F62" w:rsidRPr="00313F62" w:rsidTr="006D3CEF">
        <w:tc>
          <w:tcPr>
            <w:tcW w:w="1728" w:type="dxa"/>
          </w:tcPr>
          <w:p w:rsidR="00313F62" w:rsidRPr="00313F62" w:rsidRDefault="009258FC" w:rsidP="006D3CEF">
            <w:pPr>
              <w:pStyle w:val="BodyText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etc.</w:t>
            </w:r>
            <w:r w:rsidR="00313F62" w:rsidRPr="00313F62">
              <w:rPr>
                <w:b/>
                <w:bCs/>
                <w:i/>
                <w:iCs/>
                <w:sz w:val="22"/>
                <w:szCs w:val="22"/>
              </w:rPr>
              <w:t>, etc</w:t>
            </w:r>
            <w:r>
              <w:rPr>
                <w:b/>
                <w:bCs/>
                <w:i/>
                <w:iCs/>
                <w:sz w:val="22"/>
                <w:szCs w:val="22"/>
              </w:rPr>
              <w:t>.</w:t>
            </w:r>
          </w:p>
        </w:tc>
        <w:tc>
          <w:tcPr>
            <w:tcW w:w="1260" w:type="dxa"/>
          </w:tcPr>
          <w:p w:rsidR="00313F62" w:rsidRPr="00313F62" w:rsidRDefault="00313F62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260" w:type="dxa"/>
          </w:tcPr>
          <w:p w:rsidR="00313F62" w:rsidRPr="00313F62" w:rsidRDefault="00313F62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710" w:type="dxa"/>
          </w:tcPr>
          <w:p w:rsidR="00313F62" w:rsidRPr="00313F62" w:rsidRDefault="00313F62" w:rsidP="006D3CEF">
            <w:pPr>
              <w:pStyle w:val="BodyText"/>
              <w:rPr>
                <w:b/>
                <w:bCs/>
                <w:iCs/>
                <w:sz w:val="22"/>
                <w:szCs w:val="22"/>
              </w:rPr>
            </w:pPr>
          </w:p>
        </w:tc>
      </w:tr>
    </w:tbl>
    <w:p w:rsidR="003F6DAF" w:rsidRPr="00E14ADA" w:rsidRDefault="003F6DAF" w:rsidP="003F6DAF">
      <w:pPr>
        <w:pStyle w:val="PMBL"/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sectPr w:rsidR="003F6DAF" w:rsidRPr="00E14ADA" w:rsidSect="00572AB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843BB"/>
    <w:multiLevelType w:val="hybridMultilevel"/>
    <w:tmpl w:val="4B88FB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1503F9"/>
    <w:multiLevelType w:val="hybridMultilevel"/>
    <w:tmpl w:val="791CAA8A"/>
    <w:lvl w:ilvl="0" w:tplc="24682AB2">
      <w:start w:val="1"/>
      <w:numFmt w:val="upperLetter"/>
      <w:lvlText w:val="%1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2">
    <w:nsid w:val="1D34021F"/>
    <w:multiLevelType w:val="hybridMultilevel"/>
    <w:tmpl w:val="2C16BF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16E4304"/>
    <w:multiLevelType w:val="hybridMultilevel"/>
    <w:tmpl w:val="7FC299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38B56A7"/>
    <w:multiLevelType w:val="hybridMultilevel"/>
    <w:tmpl w:val="F9FAB4B8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>
    <w:nsid w:val="287D0F29"/>
    <w:multiLevelType w:val="hybridMultilevel"/>
    <w:tmpl w:val="A71C4F9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1827BC4"/>
    <w:multiLevelType w:val="hybridMultilevel"/>
    <w:tmpl w:val="182E139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DD60DC3"/>
    <w:multiLevelType w:val="hybridMultilevel"/>
    <w:tmpl w:val="4950038E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8">
    <w:nsid w:val="439A336C"/>
    <w:multiLevelType w:val="hybridMultilevel"/>
    <w:tmpl w:val="A882F5C6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9">
    <w:nsid w:val="44775DFB"/>
    <w:multiLevelType w:val="hybridMultilevel"/>
    <w:tmpl w:val="5D141C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D781EC2"/>
    <w:multiLevelType w:val="hybridMultilevel"/>
    <w:tmpl w:val="6950B572"/>
    <w:lvl w:ilvl="0" w:tplc="6A1E8ED0">
      <w:start w:val="1"/>
      <w:numFmt w:val="bullet"/>
      <w:lvlText w:val="-"/>
      <w:lvlJc w:val="left"/>
      <w:pPr>
        <w:ind w:left="1440" w:hanging="360"/>
      </w:pPr>
      <w:rPr>
        <w:rFonts w:ascii="Arial" w:eastAsia="Time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0AB5639"/>
    <w:multiLevelType w:val="hybridMultilevel"/>
    <w:tmpl w:val="CB9C9B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5BB10B2"/>
    <w:multiLevelType w:val="hybridMultilevel"/>
    <w:tmpl w:val="E96C8F30"/>
    <w:lvl w:ilvl="0" w:tplc="9A809B30">
      <w:start w:val="1"/>
      <w:numFmt w:val="upperLetter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3">
    <w:nsid w:val="6F317580"/>
    <w:multiLevelType w:val="hybridMultilevel"/>
    <w:tmpl w:val="6458EE26"/>
    <w:lvl w:ilvl="0" w:tplc="9CC6E016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2"/>
  </w:num>
  <w:num w:numId="3">
    <w:abstractNumId w:val="1"/>
  </w:num>
  <w:num w:numId="4">
    <w:abstractNumId w:val="10"/>
  </w:num>
  <w:num w:numId="5">
    <w:abstractNumId w:val="11"/>
  </w:num>
  <w:num w:numId="6">
    <w:abstractNumId w:val="0"/>
  </w:num>
  <w:num w:numId="7">
    <w:abstractNumId w:val="9"/>
  </w:num>
  <w:num w:numId="8">
    <w:abstractNumId w:val="3"/>
  </w:num>
  <w:num w:numId="9">
    <w:abstractNumId w:val="7"/>
  </w:num>
  <w:num w:numId="10">
    <w:abstractNumId w:val="6"/>
  </w:num>
  <w:num w:numId="11">
    <w:abstractNumId w:val="13"/>
  </w:num>
  <w:num w:numId="12">
    <w:abstractNumId w:val="2"/>
  </w:num>
  <w:num w:numId="13">
    <w:abstractNumId w:val="4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204"/>
    <w:rsid w:val="00011FC2"/>
    <w:rsid w:val="00020B62"/>
    <w:rsid w:val="000210FA"/>
    <w:rsid w:val="000324F4"/>
    <w:rsid w:val="00042063"/>
    <w:rsid w:val="0009118A"/>
    <w:rsid w:val="000A0A7A"/>
    <w:rsid w:val="000A6AC3"/>
    <w:rsid w:val="000C7AA0"/>
    <w:rsid w:val="000D2E07"/>
    <w:rsid w:val="000E6DFF"/>
    <w:rsid w:val="000F7CE9"/>
    <w:rsid w:val="00100F6E"/>
    <w:rsid w:val="001027E5"/>
    <w:rsid w:val="00114244"/>
    <w:rsid w:val="0011572D"/>
    <w:rsid w:val="00130293"/>
    <w:rsid w:val="00134524"/>
    <w:rsid w:val="00153C23"/>
    <w:rsid w:val="00186D08"/>
    <w:rsid w:val="00192A27"/>
    <w:rsid w:val="001B4C34"/>
    <w:rsid w:val="001D20DD"/>
    <w:rsid w:val="001F355A"/>
    <w:rsid w:val="001F3614"/>
    <w:rsid w:val="001F6BA0"/>
    <w:rsid w:val="002122C9"/>
    <w:rsid w:val="00242F53"/>
    <w:rsid w:val="002C1E02"/>
    <w:rsid w:val="002C7C46"/>
    <w:rsid w:val="002F34D9"/>
    <w:rsid w:val="00304198"/>
    <w:rsid w:val="00313F62"/>
    <w:rsid w:val="00323CDE"/>
    <w:rsid w:val="0034432D"/>
    <w:rsid w:val="003448A8"/>
    <w:rsid w:val="003448B0"/>
    <w:rsid w:val="0036150F"/>
    <w:rsid w:val="00392A79"/>
    <w:rsid w:val="00392FA8"/>
    <w:rsid w:val="003E13F4"/>
    <w:rsid w:val="003F6DAF"/>
    <w:rsid w:val="003F6EBB"/>
    <w:rsid w:val="00431F9D"/>
    <w:rsid w:val="00432BA6"/>
    <w:rsid w:val="00437EF9"/>
    <w:rsid w:val="0044090E"/>
    <w:rsid w:val="00453731"/>
    <w:rsid w:val="00460BA3"/>
    <w:rsid w:val="00460C33"/>
    <w:rsid w:val="0048013C"/>
    <w:rsid w:val="004834B3"/>
    <w:rsid w:val="004958DA"/>
    <w:rsid w:val="004C6130"/>
    <w:rsid w:val="004D6AC3"/>
    <w:rsid w:val="004F784A"/>
    <w:rsid w:val="00563FD8"/>
    <w:rsid w:val="00572AB4"/>
    <w:rsid w:val="0057409B"/>
    <w:rsid w:val="005B4F6A"/>
    <w:rsid w:val="005B7676"/>
    <w:rsid w:val="005D16CA"/>
    <w:rsid w:val="005D688F"/>
    <w:rsid w:val="005E7E4D"/>
    <w:rsid w:val="005F56DD"/>
    <w:rsid w:val="005F5F88"/>
    <w:rsid w:val="00636488"/>
    <w:rsid w:val="00641987"/>
    <w:rsid w:val="00664741"/>
    <w:rsid w:val="00667604"/>
    <w:rsid w:val="006861D0"/>
    <w:rsid w:val="00697DCB"/>
    <w:rsid w:val="006C2D17"/>
    <w:rsid w:val="006C2D70"/>
    <w:rsid w:val="00704D1E"/>
    <w:rsid w:val="00706BC9"/>
    <w:rsid w:val="007168BC"/>
    <w:rsid w:val="00721B14"/>
    <w:rsid w:val="00781204"/>
    <w:rsid w:val="00781743"/>
    <w:rsid w:val="0079234E"/>
    <w:rsid w:val="007B2F91"/>
    <w:rsid w:val="007C1356"/>
    <w:rsid w:val="007C4E7C"/>
    <w:rsid w:val="007D12F9"/>
    <w:rsid w:val="007D27A2"/>
    <w:rsid w:val="007D69E2"/>
    <w:rsid w:val="00826E0A"/>
    <w:rsid w:val="00841241"/>
    <w:rsid w:val="00844E6F"/>
    <w:rsid w:val="00865574"/>
    <w:rsid w:val="00871580"/>
    <w:rsid w:val="00875632"/>
    <w:rsid w:val="00893F54"/>
    <w:rsid w:val="008C49C6"/>
    <w:rsid w:val="008D66C5"/>
    <w:rsid w:val="009141D9"/>
    <w:rsid w:val="009258FC"/>
    <w:rsid w:val="0094024F"/>
    <w:rsid w:val="00941E9D"/>
    <w:rsid w:val="009432C9"/>
    <w:rsid w:val="009630C8"/>
    <w:rsid w:val="00970406"/>
    <w:rsid w:val="009833A9"/>
    <w:rsid w:val="009B2668"/>
    <w:rsid w:val="009C699E"/>
    <w:rsid w:val="009C6FE6"/>
    <w:rsid w:val="00A00EE8"/>
    <w:rsid w:val="00A01CA1"/>
    <w:rsid w:val="00A024EE"/>
    <w:rsid w:val="00A403C8"/>
    <w:rsid w:val="00A435BE"/>
    <w:rsid w:val="00A9524F"/>
    <w:rsid w:val="00AC3C75"/>
    <w:rsid w:val="00AD4679"/>
    <w:rsid w:val="00AE1350"/>
    <w:rsid w:val="00B30EA5"/>
    <w:rsid w:val="00B31C3C"/>
    <w:rsid w:val="00B63CEF"/>
    <w:rsid w:val="00B70A1F"/>
    <w:rsid w:val="00B71526"/>
    <w:rsid w:val="00B72161"/>
    <w:rsid w:val="00B7327F"/>
    <w:rsid w:val="00B74BFD"/>
    <w:rsid w:val="00B811D2"/>
    <w:rsid w:val="00B9568D"/>
    <w:rsid w:val="00BA1256"/>
    <w:rsid w:val="00BE0FE5"/>
    <w:rsid w:val="00C10882"/>
    <w:rsid w:val="00C13655"/>
    <w:rsid w:val="00C30D83"/>
    <w:rsid w:val="00C52FD8"/>
    <w:rsid w:val="00C82502"/>
    <w:rsid w:val="00CD4FCD"/>
    <w:rsid w:val="00D30251"/>
    <w:rsid w:val="00D35C49"/>
    <w:rsid w:val="00D379D0"/>
    <w:rsid w:val="00DE0F99"/>
    <w:rsid w:val="00DE5425"/>
    <w:rsid w:val="00DE76EB"/>
    <w:rsid w:val="00E00A19"/>
    <w:rsid w:val="00E14ADA"/>
    <w:rsid w:val="00E1529C"/>
    <w:rsid w:val="00E2755A"/>
    <w:rsid w:val="00E47670"/>
    <w:rsid w:val="00E706A3"/>
    <w:rsid w:val="00E83358"/>
    <w:rsid w:val="00EC4E61"/>
    <w:rsid w:val="00ED3127"/>
    <w:rsid w:val="00EE0324"/>
    <w:rsid w:val="00EF774A"/>
    <w:rsid w:val="00F231E7"/>
    <w:rsid w:val="00F700DC"/>
    <w:rsid w:val="00F81FAC"/>
    <w:rsid w:val="00FA6F8F"/>
    <w:rsid w:val="00FB7D02"/>
    <w:rsid w:val="00FD6D14"/>
    <w:rsid w:val="00FE70AF"/>
    <w:rsid w:val="00FF3BA6"/>
    <w:rsid w:val="00FF5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81204"/>
    <w:rPr>
      <w:rFonts w:eastAsia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olicyHeader">
    <w:name w:val="Policy Header"/>
    <w:basedOn w:val="BodyText"/>
    <w:rsid w:val="00304198"/>
    <w:pPr>
      <w:tabs>
        <w:tab w:val="left" w:pos="2160"/>
      </w:tabs>
    </w:pPr>
    <w:rPr>
      <w:rFonts w:ascii="Helvetica" w:eastAsia="Times New Roman" w:hAnsi="Helvetica"/>
      <w:smallCaps/>
    </w:rPr>
  </w:style>
  <w:style w:type="paragraph" w:styleId="BodyText">
    <w:name w:val="Body Text"/>
    <w:basedOn w:val="Normal"/>
    <w:rsid w:val="00304198"/>
    <w:pPr>
      <w:spacing w:after="120"/>
    </w:pPr>
  </w:style>
  <w:style w:type="character" w:styleId="CommentReference">
    <w:name w:val="annotation reference"/>
    <w:basedOn w:val="DefaultParagraphFont"/>
    <w:semiHidden/>
    <w:rsid w:val="00304198"/>
    <w:rPr>
      <w:sz w:val="16"/>
      <w:szCs w:val="16"/>
    </w:rPr>
  </w:style>
  <w:style w:type="paragraph" w:styleId="CommentText">
    <w:name w:val="annotation text"/>
    <w:basedOn w:val="Normal"/>
    <w:semiHidden/>
    <w:rsid w:val="00304198"/>
    <w:rPr>
      <w:sz w:val="20"/>
    </w:rPr>
  </w:style>
  <w:style w:type="paragraph" w:styleId="BalloonText">
    <w:name w:val="Balloon Text"/>
    <w:basedOn w:val="Normal"/>
    <w:semiHidden/>
    <w:rsid w:val="00304198"/>
    <w:rPr>
      <w:rFonts w:ascii="Tahoma" w:hAnsi="Tahoma" w:cs="Tahoma"/>
      <w:sz w:val="16"/>
      <w:szCs w:val="16"/>
    </w:rPr>
  </w:style>
  <w:style w:type="paragraph" w:customStyle="1" w:styleId="PolicyText">
    <w:name w:val="Policy Text"/>
    <w:basedOn w:val="BodyText"/>
    <w:rsid w:val="00304198"/>
    <w:pPr>
      <w:spacing w:before="120" w:after="0"/>
      <w:ind w:left="1080" w:hanging="1080"/>
    </w:pPr>
    <w:rPr>
      <w:rFonts w:ascii="Times" w:eastAsia="Times New Roman" w:hAnsi="Times"/>
    </w:rPr>
  </w:style>
  <w:style w:type="paragraph" w:customStyle="1" w:styleId="PMBL">
    <w:name w:val="PM BL"/>
    <w:basedOn w:val="Normal"/>
    <w:rsid w:val="00664741"/>
    <w:pPr>
      <w:tabs>
        <w:tab w:val="left" w:pos="1440"/>
      </w:tabs>
      <w:spacing w:before="80" w:after="80" w:line="240" w:lineRule="exact"/>
      <w:ind w:left="1440" w:hanging="240"/>
    </w:pPr>
    <w:rPr>
      <w:rFonts w:ascii="Arial" w:hAnsi="Arial"/>
      <w:sz w:val="20"/>
    </w:rPr>
  </w:style>
  <w:style w:type="paragraph" w:styleId="CommentSubject">
    <w:name w:val="annotation subject"/>
    <w:basedOn w:val="CommentText"/>
    <w:next w:val="CommentText"/>
    <w:semiHidden/>
    <w:rsid w:val="008C49C6"/>
    <w:rPr>
      <w:b/>
      <w:bCs/>
    </w:rPr>
  </w:style>
  <w:style w:type="paragraph" w:styleId="ListParagraph">
    <w:name w:val="List Paragraph"/>
    <w:basedOn w:val="Normal"/>
    <w:uiPriority w:val="34"/>
    <w:qFormat/>
    <w:rsid w:val="002C7C46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7168B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7168BC"/>
    <w:rPr>
      <w:rFonts w:eastAsia="Times"/>
      <w:sz w:val="24"/>
    </w:rPr>
  </w:style>
  <w:style w:type="table" w:styleId="TableGrid">
    <w:name w:val="Table Grid"/>
    <w:basedOn w:val="TableNormal"/>
    <w:rsid w:val="007168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81204"/>
    <w:rPr>
      <w:rFonts w:eastAsia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olicyHeader">
    <w:name w:val="Policy Header"/>
    <w:basedOn w:val="BodyText"/>
    <w:rsid w:val="00304198"/>
    <w:pPr>
      <w:tabs>
        <w:tab w:val="left" w:pos="2160"/>
      </w:tabs>
    </w:pPr>
    <w:rPr>
      <w:rFonts w:ascii="Helvetica" w:eastAsia="Times New Roman" w:hAnsi="Helvetica"/>
      <w:smallCaps/>
    </w:rPr>
  </w:style>
  <w:style w:type="paragraph" w:styleId="BodyText">
    <w:name w:val="Body Text"/>
    <w:basedOn w:val="Normal"/>
    <w:rsid w:val="00304198"/>
    <w:pPr>
      <w:spacing w:after="120"/>
    </w:pPr>
  </w:style>
  <w:style w:type="character" w:styleId="CommentReference">
    <w:name w:val="annotation reference"/>
    <w:basedOn w:val="DefaultParagraphFont"/>
    <w:semiHidden/>
    <w:rsid w:val="00304198"/>
    <w:rPr>
      <w:sz w:val="16"/>
      <w:szCs w:val="16"/>
    </w:rPr>
  </w:style>
  <w:style w:type="paragraph" w:styleId="CommentText">
    <w:name w:val="annotation text"/>
    <w:basedOn w:val="Normal"/>
    <w:semiHidden/>
    <w:rsid w:val="00304198"/>
    <w:rPr>
      <w:sz w:val="20"/>
    </w:rPr>
  </w:style>
  <w:style w:type="paragraph" w:styleId="BalloonText">
    <w:name w:val="Balloon Text"/>
    <w:basedOn w:val="Normal"/>
    <w:semiHidden/>
    <w:rsid w:val="00304198"/>
    <w:rPr>
      <w:rFonts w:ascii="Tahoma" w:hAnsi="Tahoma" w:cs="Tahoma"/>
      <w:sz w:val="16"/>
      <w:szCs w:val="16"/>
    </w:rPr>
  </w:style>
  <w:style w:type="paragraph" w:customStyle="1" w:styleId="PolicyText">
    <w:name w:val="Policy Text"/>
    <w:basedOn w:val="BodyText"/>
    <w:rsid w:val="00304198"/>
    <w:pPr>
      <w:spacing w:before="120" w:after="0"/>
      <w:ind w:left="1080" w:hanging="1080"/>
    </w:pPr>
    <w:rPr>
      <w:rFonts w:ascii="Times" w:eastAsia="Times New Roman" w:hAnsi="Times"/>
    </w:rPr>
  </w:style>
  <w:style w:type="paragraph" w:customStyle="1" w:styleId="PMBL">
    <w:name w:val="PM BL"/>
    <w:basedOn w:val="Normal"/>
    <w:rsid w:val="00664741"/>
    <w:pPr>
      <w:tabs>
        <w:tab w:val="left" w:pos="1440"/>
      </w:tabs>
      <w:spacing w:before="80" w:after="80" w:line="240" w:lineRule="exact"/>
      <w:ind w:left="1440" w:hanging="240"/>
    </w:pPr>
    <w:rPr>
      <w:rFonts w:ascii="Arial" w:hAnsi="Arial"/>
      <w:sz w:val="20"/>
    </w:rPr>
  </w:style>
  <w:style w:type="paragraph" w:styleId="CommentSubject">
    <w:name w:val="annotation subject"/>
    <w:basedOn w:val="CommentText"/>
    <w:next w:val="CommentText"/>
    <w:semiHidden/>
    <w:rsid w:val="008C49C6"/>
    <w:rPr>
      <w:b/>
      <w:bCs/>
    </w:rPr>
  </w:style>
  <w:style w:type="paragraph" w:styleId="ListParagraph">
    <w:name w:val="List Paragraph"/>
    <w:basedOn w:val="Normal"/>
    <w:uiPriority w:val="34"/>
    <w:qFormat/>
    <w:rsid w:val="002C7C46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7168B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7168BC"/>
    <w:rPr>
      <w:rFonts w:eastAsia="Times"/>
      <w:sz w:val="24"/>
    </w:rPr>
  </w:style>
  <w:style w:type="table" w:styleId="TableGrid">
    <w:name w:val="Table Grid"/>
    <w:basedOn w:val="TableNormal"/>
    <w:rsid w:val="007168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chart" Target="charts/chart12.xml"/><Relationship Id="rId2" Type="http://schemas.openxmlformats.org/officeDocument/2006/relationships/styles" Target="styles.xml"/><Relationship Id="rId16" Type="http://schemas.openxmlformats.org/officeDocument/2006/relationships/chart" Target="charts/chart11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5" Type="http://schemas.openxmlformats.org/officeDocument/2006/relationships/webSettings" Target="webSettings.xml"/><Relationship Id="rId15" Type="http://schemas.openxmlformats.org/officeDocument/2006/relationships/chart" Target="charts/chart10.xml"/><Relationship Id="rId10" Type="http://schemas.openxmlformats.org/officeDocument/2006/relationships/chart" Target="charts/chart5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chart" Target="charts/chart9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Margin Minus Labor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'MML qtr'!$B$37</c:f>
              <c:strCache>
                <c:ptCount val="1"/>
                <c:pt idx="0">
                  <c:v>Peer Group Median</c:v>
                </c:pt>
              </c:strCache>
            </c:strRef>
          </c:tx>
          <c:spPr>
            <a:ln>
              <a:prstDash val="dash"/>
            </a:ln>
          </c:spPr>
          <c:marker>
            <c:symbol val="none"/>
          </c:marker>
          <c:cat>
            <c:strRef>
              <c:f>'MML qtr'!$C$36:$N$36</c:f>
              <c:strCache>
                <c:ptCount val="12"/>
                <c:pt idx="0">
                  <c:v>Q1 11</c:v>
                </c:pt>
                <c:pt idx="1">
                  <c:v>Q2 11</c:v>
                </c:pt>
                <c:pt idx="2">
                  <c:v>Q3 11</c:v>
                </c:pt>
                <c:pt idx="3">
                  <c:v>Q4 11</c:v>
                </c:pt>
                <c:pt idx="4">
                  <c:v>Q1 12</c:v>
                </c:pt>
                <c:pt idx="5">
                  <c:v>Q2 12</c:v>
                </c:pt>
                <c:pt idx="6">
                  <c:v>Q3 12</c:v>
                </c:pt>
                <c:pt idx="7">
                  <c:v>Q4 12</c:v>
                </c:pt>
                <c:pt idx="8">
                  <c:v>Q1 13</c:v>
                </c:pt>
                <c:pt idx="9">
                  <c:v>Q2 13</c:v>
                </c:pt>
                <c:pt idx="10">
                  <c:v>Q3 13</c:v>
                </c:pt>
                <c:pt idx="11">
                  <c:v>Q4 13</c:v>
                </c:pt>
              </c:strCache>
            </c:strRef>
          </c:cat>
          <c:val>
            <c:numRef>
              <c:f>'MML qtr'!$C$37:$N$37</c:f>
              <c:numCache>
                <c:formatCode>0.00%</c:formatCode>
                <c:ptCount val="12"/>
                <c:pt idx="0">
                  <c:v>0.20173494852132959</c:v>
                </c:pt>
                <c:pt idx="1">
                  <c:v>0.20735136222645936</c:v>
                </c:pt>
                <c:pt idx="2">
                  <c:v>0.19381314339236894</c:v>
                </c:pt>
                <c:pt idx="3">
                  <c:v>0.20392186833621628</c:v>
                </c:pt>
                <c:pt idx="4">
                  <c:v>0.2086126102602785</c:v>
                </c:pt>
                <c:pt idx="5">
                  <c:v>0.2073308141862879</c:v>
                </c:pt>
                <c:pt idx="6">
                  <c:v>0.20705983320969584</c:v>
                </c:pt>
                <c:pt idx="7">
                  <c:v>0.2043223151289322</c:v>
                </c:pt>
                <c:pt idx="8">
                  <c:v>0.19428629422918156</c:v>
                </c:pt>
                <c:pt idx="9">
                  <c:v>0.20915986647697063</c:v>
                </c:pt>
                <c:pt idx="10">
                  <c:v>0.19671799823353403</c:v>
                </c:pt>
                <c:pt idx="11">
                  <c:v>0.19517784994036208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'MML qtr'!$B$38</c:f>
              <c:strCache>
                <c:ptCount val="1"/>
                <c:pt idx="0">
                  <c:v>Our Co-op</c:v>
                </c:pt>
              </c:strCache>
            </c:strRef>
          </c:tx>
          <c:marker>
            <c:symbol val="none"/>
          </c:marker>
          <c:cat>
            <c:strRef>
              <c:f>'MML qtr'!$C$36:$N$36</c:f>
              <c:strCache>
                <c:ptCount val="12"/>
                <c:pt idx="0">
                  <c:v>Q1 11</c:v>
                </c:pt>
                <c:pt idx="1">
                  <c:v>Q2 11</c:v>
                </c:pt>
                <c:pt idx="2">
                  <c:v>Q3 11</c:v>
                </c:pt>
                <c:pt idx="3">
                  <c:v>Q4 11</c:v>
                </c:pt>
                <c:pt idx="4">
                  <c:v>Q1 12</c:v>
                </c:pt>
                <c:pt idx="5">
                  <c:v>Q2 12</c:v>
                </c:pt>
                <c:pt idx="6">
                  <c:v>Q3 12</c:v>
                </c:pt>
                <c:pt idx="7">
                  <c:v>Q4 12</c:v>
                </c:pt>
                <c:pt idx="8">
                  <c:v>Q1 13</c:v>
                </c:pt>
                <c:pt idx="9">
                  <c:v>Q2 13</c:v>
                </c:pt>
                <c:pt idx="10">
                  <c:v>Q3 13</c:v>
                </c:pt>
                <c:pt idx="11">
                  <c:v>Q4 13</c:v>
                </c:pt>
              </c:strCache>
            </c:strRef>
          </c:cat>
          <c:val>
            <c:numRef>
              <c:f>'MML qtr'!$C$38:$N$38</c:f>
              <c:numCache>
                <c:formatCode>0.00%</c:formatCode>
                <c:ptCount val="12"/>
                <c:pt idx="0">
                  <c:v>0.24592889935562132</c:v>
                </c:pt>
                <c:pt idx="1">
                  <c:v>0.2299783991111912</c:v>
                </c:pt>
                <c:pt idx="2">
                  <c:v>0.21875418285305051</c:v>
                </c:pt>
                <c:pt idx="3">
                  <c:v>0.22836164617817331</c:v>
                </c:pt>
                <c:pt idx="4">
                  <c:v>0.22912578659326407</c:v>
                </c:pt>
                <c:pt idx="5">
                  <c:v>0.2372922415775397</c:v>
                </c:pt>
                <c:pt idx="6">
                  <c:v>0.21448751948369035</c:v>
                </c:pt>
                <c:pt idx="7">
                  <c:v>0.21846762724209848</c:v>
                </c:pt>
                <c:pt idx="8">
                  <c:v>0.22269474152630309</c:v>
                </c:pt>
                <c:pt idx="9">
                  <c:v>0.22933272036326607</c:v>
                </c:pt>
                <c:pt idx="10">
                  <c:v>0.22317434026319621</c:v>
                </c:pt>
                <c:pt idx="11">
                  <c:v>0.21370535983469444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4940672"/>
        <c:axId val="124942208"/>
      </c:lineChart>
      <c:catAx>
        <c:axId val="124940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24942208"/>
        <c:crosses val="autoZero"/>
        <c:auto val="1"/>
        <c:lblAlgn val="ctr"/>
        <c:lblOffset val="100"/>
        <c:noMultiLvlLbl val="0"/>
      </c:catAx>
      <c:valAx>
        <c:axId val="124942208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1249406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Annual ownership growth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'ownership growth'!$F$27</c:f>
              <c:strCache>
                <c:ptCount val="1"/>
                <c:pt idx="0">
                  <c:v>Annual ownership growth</c:v>
                </c:pt>
              </c:strCache>
            </c:strRef>
          </c:tx>
          <c:marker>
            <c:symbol val="none"/>
          </c:marker>
          <c:cat>
            <c:strRef>
              <c:f>'ownership growth'!$G$26:$R$26</c:f>
              <c:strCache>
                <c:ptCount val="12"/>
                <c:pt idx="0">
                  <c:v>Q1 11</c:v>
                </c:pt>
                <c:pt idx="1">
                  <c:v>Q2 11</c:v>
                </c:pt>
                <c:pt idx="2">
                  <c:v>Q3 11</c:v>
                </c:pt>
                <c:pt idx="3">
                  <c:v>Q4 11</c:v>
                </c:pt>
                <c:pt idx="4">
                  <c:v>Q1 12</c:v>
                </c:pt>
                <c:pt idx="5">
                  <c:v>Q2 12</c:v>
                </c:pt>
                <c:pt idx="6">
                  <c:v>Q3 12</c:v>
                </c:pt>
                <c:pt idx="7">
                  <c:v>Q4 12</c:v>
                </c:pt>
                <c:pt idx="8">
                  <c:v>Q1 13</c:v>
                </c:pt>
                <c:pt idx="9">
                  <c:v>Q2 13</c:v>
                </c:pt>
                <c:pt idx="10">
                  <c:v>Q3 13</c:v>
                </c:pt>
                <c:pt idx="11">
                  <c:v>Q4 13</c:v>
                </c:pt>
              </c:strCache>
            </c:strRef>
          </c:cat>
          <c:val>
            <c:numRef>
              <c:f>'ownership growth'!$G$27:$R$27</c:f>
              <c:numCache>
                <c:formatCode>0.00%</c:formatCode>
                <c:ptCount val="12"/>
                <c:pt idx="0">
                  <c:v>0.3723641776234185</c:v>
                </c:pt>
                <c:pt idx="1">
                  <c:v>0.26666666666666666</c:v>
                </c:pt>
                <c:pt idx="2">
                  <c:v>0.30434782608695654</c:v>
                </c:pt>
                <c:pt idx="3">
                  <c:v>0.25905660377358491</c:v>
                </c:pt>
                <c:pt idx="4">
                  <c:v>0.26536514822848878</c:v>
                </c:pt>
                <c:pt idx="5">
                  <c:v>0.2982456140350877</c:v>
                </c:pt>
                <c:pt idx="6">
                  <c:v>0.28333333333333333</c:v>
                </c:pt>
                <c:pt idx="7">
                  <c:v>0.18432489135321445</c:v>
                </c:pt>
                <c:pt idx="8">
                  <c:v>0.18571428571428572</c:v>
                </c:pt>
                <c:pt idx="9">
                  <c:v>0.16216216216216217</c:v>
                </c:pt>
                <c:pt idx="10">
                  <c:v>0.12987012987012986</c:v>
                </c:pt>
                <c:pt idx="11">
                  <c:v>0.15184107301024927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'ownership growth'!$F$28</c:f>
              <c:strCache>
                <c:ptCount val="1"/>
                <c:pt idx="0">
                  <c:v>Goal</c:v>
                </c:pt>
              </c:strCache>
            </c:strRef>
          </c:tx>
          <c:spPr>
            <a:ln>
              <a:prstDash val="dash"/>
            </a:ln>
          </c:spPr>
          <c:marker>
            <c:symbol val="none"/>
          </c:marker>
          <c:cat>
            <c:strRef>
              <c:f>'ownership growth'!$G$26:$R$26</c:f>
              <c:strCache>
                <c:ptCount val="12"/>
                <c:pt idx="0">
                  <c:v>Q1 11</c:v>
                </c:pt>
                <c:pt idx="1">
                  <c:v>Q2 11</c:v>
                </c:pt>
                <c:pt idx="2">
                  <c:v>Q3 11</c:v>
                </c:pt>
                <c:pt idx="3">
                  <c:v>Q4 11</c:v>
                </c:pt>
                <c:pt idx="4">
                  <c:v>Q1 12</c:v>
                </c:pt>
                <c:pt idx="5">
                  <c:v>Q2 12</c:v>
                </c:pt>
                <c:pt idx="6">
                  <c:v>Q3 12</c:v>
                </c:pt>
                <c:pt idx="7">
                  <c:v>Q4 12</c:v>
                </c:pt>
                <c:pt idx="8">
                  <c:v>Q1 13</c:v>
                </c:pt>
                <c:pt idx="9">
                  <c:v>Q2 13</c:v>
                </c:pt>
                <c:pt idx="10">
                  <c:v>Q3 13</c:v>
                </c:pt>
                <c:pt idx="11">
                  <c:v>Q4 13</c:v>
                </c:pt>
              </c:strCache>
            </c:strRef>
          </c:cat>
          <c:val>
            <c:numRef>
              <c:f>'ownership growth'!$G$28:$R$28</c:f>
              <c:numCache>
                <c:formatCode>0.00%</c:formatCode>
                <c:ptCount val="12"/>
                <c:pt idx="0">
                  <c:v>0.05</c:v>
                </c:pt>
                <c:pt idx="1">
                  <c:v>0.05</c:v>
                </c:pt>
                <c:pt idx="2">
                  <c:v>0.05</c:v>
                </c:pt>
                <c:pt idx="3">
                  <c:v>0.05</c:v>
                </c:pt>
                <c:pt idx="4">
                  <c:v>0.05</c:v>
                </c:pt>
                <c:pt idx="5">
                  <c:v>0.05</c:v>
                </c:pt>
                <c:pt idx="6">
                  <c:v>0.05</c:v>
                </c:pt>
                <c:pt idx="7">
                  <c:v>0.05</c:v>
                </c:pt>
                <c:pt idx="8">
                  <c:v>0.05</c:v>
                </c:pt>
                <c:pt idx="9">
                  <c:v>0.05</c:v>
                </c:pt>
                <c:pt idx="10">
                  <c:v>0.05</c:v>
                </c:pt>
                <c:pt idx="11">
                  <c:v>0.05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2342784"/>
        <c:axId val="142410112"/>
      </c:lineChart>
      <c:catAx>
        <c:axId val="142342784"/>
        <c:scaling>
          <c:orientation val="minMax"/>
        </c:scaling>
        <c:delete val="0"/>
        <c:axPos val="b"/>
        <c:majorTickMark val="none"/>
        <c:minorTickMark val="none"/>
        <c:tickLblPos val="nextTo"/>
        <c:crossAx val="142410112"/>
        <c:crosses val="autoZero"/>
        <c:auto val="1"/>
        <c:lblAlgn val="ctr"/>
        <c:lblOffset val="100"/>
        <c:noMultiLvlLbl val="0"/>
      </c:catAx>
      <c:valAx>
        <c:axId val="142410112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14234278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Paid-in Equity</a:t>
            </a:r>
            <a:r>
              <a:rPr lang="en-US" baseline="0"/>
              <a:t> Growth (annual)</a:t>
            </a:r>
            <a:endParaRPr lang="en-US"/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'paid in equity qtr'!$I$41</c:f>
              <c:strCache>
                <c:ptCount val="1"/>
                <c:pt idx="0">
                  <c:v>Paid-in Equity Annual Growth</c:v>
                </c:pt>
              </c:strCache>
            </c:strRef>
          </c:tx>
          <c:marker>
            <c:symbol val="none"/>
          </c:marker>
          <c:cat>
            <c:strRef>
              <c:f>'paid in equity qtr'!$J$40:$U$40</c:f>
              <c:strCache>
                <c:ptCount val="12"/>
                <c:pt idx="0">
                  <c:v>Q111</c:v>
                </c:pt>
                <c:pt idx="1">
                  <c:v>Q211</c:v>
                </c:pt>
                <c:pt idx="2">
                  <c:v>Q311</c:v>
                </c:pt>
                <c:pt idx="3">
                  <c:v>Q411</c:v>
                </c:pt>
                <c:pt idx="4">
                  <c:v>Q112</c:v>
                </c:pt>
                <c:pt idx="5">
                  <c:v>Q212</c:v>
                </c:pt>
                <c:pt idx="6">
                  <c:v>Q312</c:v>
                </c:pt>
                <c:pt idx="7">
                  <c:v>Q412</c:v>
                </c:pt>
                <c:pt idx="8">
                  <c:v>Q113</c:v>
                </c:pt>
                <c:pt idx="9">
                  <c:v>Q213</c:v>
                </c:pt>
                <c:pt idx="10">
                  <c:v>Q313</c:v>
                </c:pt>
                <c:pt idx="11">
                  <c:v>Q413</c:v>
                </c:pt>
              </c:strCache>
            </c:strRef>
          </c:cat>
          <c:val>
            <c:numRef>
              <c:f>'paid in equity qtr'!$J$41:$U$41</c:f>
              <c:numCache>
                <c:formatCode>0.00%</c:formatCode>
                <c:ptCount val="12"/>
                <c:pt idx="0">
                  <c:v>0.14187057421299867</c:v>
                </c:pt>
                <c:pt idx="1">
                  <c:v>0.14690893331514193</c:v>
                </c:pt>
                <c:pt idx="2">
                  <c:v>0.15489120869235312</c:v>
                </c:pt>
                <c:pt idx="3">
                  <c:v>0.154549225973793</c:v>
                </c:pt>
                <c:pt idx="4">
                  <c:v>0.16120894064192465</c:v>
                </c:pt>
                <c:pt idx="5">
                  <c:v>0.1584030761479574</c:v>
                </c:pt>
                <c:pt idx="6">
                  <c:v>0.16265542740737857</c:v>
                </c:pt>
                <c:pt idx="7">
                  <c:v>0.15934072159358526</c:v>
                </c:pt>
                <c:pt idx="8">
                  <c:v>0.15379255966868272</c:v>
                </c:pt>
                <c:pt idx="9">
                  <c:v>0.1560125707709942</c:v>
                </c:pt>
                <c:pt idx="10">
                  <c:v>0.15276032070841314</c:v>
                </c:pt>
                <c:pt idx="11">
                  <c:v>0.15660670806620949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'paid in equity qtr'!$I$42</c:f>
              <c:strCache>
                <c:ptCount val="1"/>
                <c:pt idx="0">
                  <c:v>goal</c:v>
                </c:pt>
              </c:strCache>
            </c:strRef>
          </c:tx>
          <c:spPr>
            <a:ln>
              <a:prstDash val="dash"/>
            </a:ln>
          </c:spPr>
          <c:marker>
            <c:symbol val="none"/>
          </c:marker>
          <c:cat>
            <c:strRef>
              <c:f>'paid in equity qtr'!$J$40:$U$40</c:f>
              <c:strCache>
                <c:ptCount val="12"/>
                <c:pt idx="0">
                  <c:v>Q111</c:v>
                </c:pt>
                <c:pt idx="1">
                  <c:v>Q211</c:v>
                </c:pt>
                <c:pt idx="2">
                  <c:v>Q311</c:v>
                </c:pt>
                <c:pt idx="3">
                  <c:v>Q411</c:v>
                </c:pt>
                <c:pt idx="4">
                  <c:v>Q112</c:v>
                </c:pt>
                <c:pt idx="5">
                  <c:v>Q212</c:v>
                </c:pt>
                <c:pt idx="6">
                  <c:v>Q312</c:v>
                </c:pt>
                <c:pt idx="7">
                  <c:v>Q412</c:v>
                </c:pt>
                <c:pt idx="8">
                  <c:v>Q113</c:v>
                </c:pt>
                <c:pt idx="9">
                  <c:v>Q213</c:v>
                </c:pt>
                <c:pt idx="10">
                  <c:v>Q313</c:v>
                </c:pt>
                <c:pt idx="11">
                  <c:v>Q413</c:v>
                </c:pt>
              </c:strCache>
            </c:strRef>
          </c:cat>
          <c:val>
            <c:numRef>
              <c:f>'paid in equity qtr'!$J$42:$U$42</c:f>
              <c:numCache>
                <c:formatCode>0.00%</c:formatCode>
                <c:ptCount val="12"/>
                <c:pt idx="0">
                  <c:v>0.05</c:v>
                </c:pt>
                <c:pt idx="1">
                  <c:v>0.05</c:v>
                </c:pt>
                <c:pt idx="2">
                  <c:v>0.05</c:v>
                </c:pt>
                <c:pt idx="3">
                  <c:v>0.05</c:v>
                </c:pt>
                <c:pt idx="4">
                  <c:v>0.05</c:v>
                </c:pt>
                <c:pt idx="5">
                  <c:v>0.05</c:v>
                </c:pt>
                <c:pt idx="6">
                  <c:v>0.05</c:v>
                </c:pt>
                <c:pt idx="7">
                  <c:v>0.05</c:v>
                </c:pt>
                <c:pt idx="8">
                  <c:v>0.05</c:v>
                </c:pt>
                <c:pt idx="9">
                  <c:v>0.05</c:v>
                </c:pt>
                <c:pt idx="10">
                  <c:v>0.05</c:v>
                </c:pt>
                <c:pt idx="11">
                  <c:v>0.05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2648064"/>
        <c:axId val="142649600"/>
      </c:lineChart>
      <c:catAx>
        <c:axId val="142648064"/>
        <c:scaling>
          <c:orientation val="minMax"/>
        </c:scaling>
        <c:delete val="0"/>
        <c:axPos val="b"/>
        <c:majorTickMark val="none"/>
        <c:minorTickMark val="none"/>
        <c:tickLblPos val="nextTo"/>
        <c:crossAx val="142649600"/>
        <c:crosses val="autoZero"/>
        <c:auto val="1"/>
        <c:lblAlgn val="ctr"/>
        <c:lblOffset val="100"/>
        <c:noMultiLvlLbl val="0"/>
      </c:catAx>
      <c:valAx>
        <c:axId val="142649600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14264806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Paid</a:t>
            </a:r>
            <a:r>
              <a:rPr lang="en-US" baseline="0"/>
              <a:t>-in Equity, $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'paid equity dollars qtr'!$F$38</c:f>
              <c:strCache>
                <c:ptCount val="1"/>
                <c:pt idx="0">
                  <c:v>our co-op</c:v>
                </c:pt>
              </c:strCache>
            </c:strRef>
          </c:tx>
          <c:marker>
            <c:symbol val="none"/>
          </c:marker>
          <c:cat>
            <c:strRef>
              <c:f>'paid equity dollars qtr'!$G$37:$R$37</c:f>
              <c:strCache>
                <c:ptCount val="12"/>
                <c:pt idx="0">
                  <c:v>Q1 11</c:v>
                </c:pt>
                <c:pt idx="1">
                  <c:v>Q2 11</c:v>
                </c:pt>
                <c:pt idx="2">
                  <c:v>Q3 11</c:v>
                </c:pt>
                <c:pt idx="3">
                  <c:v>Q4 11</c:v>
                </c:pt>
                <c:pt idx="4">
                  <c:v>Q1 12</c:v>
                </c:pt>
                <c:pt idx="5">
                  <c:v>Q2 12</c:v>
                </c:pt>
                <c:pt idx="6">
                  <c:v>Q3 12</c:v>
                </c:pt>
                <c:pt idx="7">
                  <c:v>Q4 12</c:v>
                </c:pt>
                <c:pt idx="8">
                  <c:v>Q1 13</c:v>
                </c:pt>
                <c:pt idx="9">
                  <c:v>Q2 13</c:v>
                </c:pt>
                <c:pt idx="10">
                  <c:v>Q3 13</c:v>
                </c:pt>
                <c:pt idx="11">
                  <c:v>Q4 13</c:v>
                </c:pt>
              </c:strCache>
            </c:strRef>
          </c:cat>
          <c:val>
            <c:numRef>
              <c:f>'paid equity dollars qtr'!$G$38:$R$38</c:f>
              <c:numCache>
                <c:formatCode>#,##0</c:formatCode>
                <c:ptCount val="12"/>
                <c:pt idx="0">
                  <c:v>323066.90000000002</c:v>
                </c:pt>
                <c:pt idx="1">
                  <c:v>327871.90000000002</c:v>
                </c:pt>
                <c:pt idx="2">
                  <c:v>332867.90000000002</c:v>
                </c:pt>
                <c:pt idx="3">
                  <c:v>338043.86</c:v>
                </c:pt>
                <c:pt idx="4">
                  <c:v>347318.86</c:v>
                </c:pt>
                <c:pt idx="5">
                  <c:v>355353.86</c:v>
                </c:pt>
                <c:pt idx="6">
                  <c:v>361644.86</c:v>
                </c:pt>
                <c:pt idx="7">
                  <c:v>369274.86</c:v>
                </c:pt>
                <c:pt idx="8">
                  <c:v>377424.86</c:v>
                </c:pt>
                <c:pt idx="9">
                  <c:v>384164.86</c:v>
                </c:pt>
                <c:pt idx="10">
                  <c:v>387869.86</c:v>
                </c:pt>
                <c:pt idx="11">
                  <c:v>392909.86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'paid equity dollars qtr'!$F$39</c:f>
              <c:strCache>
                <c:ptCount val="1"/>
                <c:pt idx="0">
                  <c:v>peer group median</c:v>
                </c:pt>
              </c:strCache>
            </c:strRef>
          </c:tx>
          <c:marker>
            <c:symbol val="none"/>
          </c:marker>
          <c:cat>
            <c:strRef>
              <c:f>'paid equity dollars qtr'!$G$37:$R$37</c:f>
              <c:strCache>
                <c:ptCount val="12"/>
                <c:pt idx="0">
                  <c:v>Q1 11</c:v>
                </c:pt>
                <c:pt idx="1">
                  <c:v>Q2 11</c:v>
                </c:pt>
                <c:pt idx="2">
                  <c:v>Q3 11</c:v>
                </c:pt>
                <c:pt idx="3">
                  <c:v>Q4 11</c:v>
                </c:pt>
                <c:pt idx="4">
                  <c:v>Q1 12</c:v>
                </c:pt>
                <c:pt idx="5">
                  <c:v>Q2 12</c:v>
                </c:pt>
                <c:pt idx="6">
                  <c:v>Q3 12</c:v>
                </c:pt>
                <c:pt idx="7">
                  <c:v>Q4 12</c:v>
                </c:pt>
                <c:pt idx="8">
                  <c:v>Q1 13</c:v>
                </c:pt>
                <c:pt idx="9">
                  <c:v>Q2 13</c:v>
                </c:pt>
                <c:pt idx="10">
                  <c:v>Q3 13</c:v>
                </c:pt>
                <c:pt idx="11">
                  <c:v>Q4 13</c:v>
                </c:pt>
              </c:strCache>
            </c:strRef>
          </c:cat>
          <c:val>
            <c:numRef>
              <c:f>'paid equity dollars qtr'!$G$39:$R$39</c:f>
              <c:numCache>
                <c:formatCode>#,##0</c:formatCode>
                <c:ptCount val="12"/>
                <c:pt idx="0">
                  <c:v>327572.5</c:v>
                </c:pt>
                <c:pt idx="1">
                  <c:v>331467.5</c:v>
                </c:pt>
                <c:pt idx="2">
                  <c:v>341274.99</c:v>
                </c:pt>
                <c:pt idx="3">
                  <c:v>340890.68</c:v>
                </c:pt>
                <c:pt idx="4">
                  <c:v>348135.18</c:v>
                </c:pt>
                <c:pt idx="5">
                  <c:v>354354.18</c:v>
                </c:pt>
                <c:pt idx="6">
                  <c:v>361283.18</c:v>
                </c:pt>
                <c:pt idx="7">
                  <c:v>366834.30499999999</c:v>
                </c:pt>
                <c:pt idx="8">
                  <c:v>376704.30499999999</c:v>
                </c:pt>
                <c:pt idx="9">
                  <c:v>386031.80499999999</c:v>
                </c:pt>
                <c:pt idx="10">
                  <c:v>392759.57</c:v>
                </c:pt>
                <c:pt idx="11">
                  <c:v>400014.57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2936704"/>
        <c:axId val="142942592"/>
      </c:lineChart>
      <c:catAx>
        <c:axId val="142936704"/>
        <c:scaling>
          <c:orientation val="minMax"/>
        </c:scaling>
        <c:delete val="0"/>
        <c:axPos val="b"/>
        <c:majorTickMark val="none"/>
        <c:minorTickMark val="none"/>
        <c:tickLblPos val="nextTo"/>
        <c:crossAx val="142942592"/>
        <c:crosses val="autoZero"/>
        <c:auto val="1"/>
        <c:lblAlgn val="ctr"/>
        <c:lblOffset val="100"/>
        <c:noMultiLvlLbl val="0"/>
      </c:catAx>
      <c:valAx>
        <c:axId val="142942592"/>
        <c:scaling>
          <c:orientation val="minMax"/>
        </c:scaling>
        <c:delete val="0"/>
        <c:axPos val="l"/>
        <c:majorGridlines/>
        <c:numFmt formatCode="#,##0" sourceLinked="1"/>
        <c:majorTickMark val="none"/>
        <c:minorTickMark val="none"/>
        <c:tickLblPos val="nextTo"/>
        <c:crossAx val="1429367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Sales/Labor hour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'sales hr qtr'!$B$36</c:f>
              <c:strCache>
                <c:ptCount val="1"/>
                <c:pt idx="0">
                  <c:v>Peer Group Median</c:v>
                </c:pt>
              </c:strCache>
            </c:strRef>
          </c:tx>
          <c:spPr>
            <a:ln>
              <a:prstDash val="dash"/>
            </a:ln>
          </c:spPr>
          <c:marker>
            <c:symbol val="none"/>
          </c:marker>
          <c:cat>
            <c:strRef>
              <c:f>'sales hr qtr'!$C$35:$N$35</c:f>
              <c:strCache>
                <c:ptCount val="12"/>
                <c:pt idx="0">
                  <c:v>Q1 11</c:v>
                </c:pt>
                <c:pt idx="1">
                  <c:v>Q2 11</c:v>
                </c:pt>
                <c:pt idx="2">
                  <c:v>Q3 11</c:v>
                </c:pt>
                <c:pt idx="3">
                  <c:v>Q4 11</c:v>
                </c:pt>
                <c:pt idx="4">
                  <c:v>Q1 12</c:v>
                </c:pt>
                <c:pt idx="5">
                  <c:v>Q2 12</c:v>
                </c:pt>
                <c:pt idx="6">
                  <c:v>Q3 12</c:v>
                </c:pt>
                <c:pt idx="7">
                  <c:v>Q4 12</c:v>
                </c:pt>
                <c:pt idx="8">
                  <c:v>Q1 13</c:v>
                </c:pt>
                <c:pt idx="9">
                  <c:v>Q2 13</c:v>
                </c:pt>
                <c:pt idx="10">
                  <c:v>Q3 13</c:v>
                </c:pt>
                <c:pt idx="11">
                  <c:v>Q4 13</c:v>
                </c:pt>
              </c:strCache>
            </c:strRef>
          </c:cat>
          <c:val>
            <c:numRef>
              <c:f>'sales hr qtr'!$C$36:$N$36</c:f>
              <c:numCache>
                <c:formatCode>0.00</c:formatCode>
                <c:ptCount val="12"/>
                <c:pt idx="0">
                  <c:v>66.992182235285682</c:v>
                </c:pt>
                <c:pt idx="1">
                  <c:v>65.099553545029849</c:v>
                </c:pt>
                <c:pt idx="2">
                  <c:v>63.933079589388093</c:v>
                </c:pt>
                <c:pt idx="3">
                  <c:v>68.023786924791523</c:v>
                </c:pt>
                <c:pt idx="4">
                  <c:v>64.637137022099864</c:v>
                </c:pt>
                <c:pt idx="5">
                  <c:v>67.525731416592549</c:v>
                </c:pt>
                <c:pt idx="6">
                  <c:v>68.950623283540068</c:v>
                </c:pt>
                <c:pt idx="7">
                  <c:v>66.211989813733865</c:v>
                </c:pt>
                <c:pt idx="8">
                  <c:v>67.412484463679419</c:v>
                </c:pt>
                <c:pt idx="9">
                  <c:v>74.969579000760859</c:v>
                </c:pt>
                <c:pt idx="10">
                  <c:v>65.487490261547023</c:v>
                </c:pt>
                <c:pt idx="11">
                  <c:v>72.302313562971008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'sales hr qtr'!$B$37</c:f>
              <c:strCache>
                <c:ptCount val="1"/>
                <c:pt idx="0">
                  <c:v>Our Co-op</c:v>
                </c:pt>
              </c:strCache>
            </c:strRef>
          </c:tx>
          <c:marker>
            <c:symbol val="none"/>
          </c:marker>
          <c:cat>
            <c:strRef>
              <c:f>'sales hr qtr'!$C$35:$N$35</c:f>
              <c:strCache>
                <c:ptCount val="12"/>
                <c:pt idx="0">
                  <c:v>Q1 11</c:v>
                </c:pt>
                <c:pt idx="1">
                  <c:v>Q2 11</c:v>
                </c:pt>
                <c:pt idx="2">
                  <c:v>Q3 11</c:v>
                </c:pt>
                <c:pt idx="3">
                  <c:v>Q4 11</c:v>
                </c:pt>
                <c:pt idx="4">
                  <c:v>Q1 12</c:v>
                </c:pt>
                <c:pt idx="5">
                  <c:v>Q2 12</c:v>
                </c:pt>
                <c:pt idx="6">
                  <c:v>Q3 12</c:v>
                </c:pt>
                <c:pt idx="7">
                  <c:v>Q4 12</c:v>
                </c:pt>
                <c:pt idx="8">
                  <c:v>Q1 13</c:v>
                </c:pt>
                <c:pt idx="9">
                  <c:v>Q2 13</c:v>
                </c:pt>
                <c:pt idx="10">
                  <c:v>Q3 13</c:v>
                </c:pt>
                <c:pt idx="11">
                  <c:v>Q4 13</c:v>
                </c:pt>
              </c:strCache>
            </c:strRef>
          </c:cat>
          <c:val>
            <c:numRef>
              <c:f>'sales hr qtr'!$C$37:$N$37</c:f>
              <c:numCache>
                <c:formatCode>#,##0.00</c:formatCode>
                <c:ptCount val="12"/>
                <c:pt idx="0">
                  <c:v>56.525372451124277</c:v>
                </c:pt>
                <c:pt idx="1">
                  <c:v>75.546183165439743</c:v>
                </c:pt>
                <c:pt idx="2">
                  <c:v>70.810645595239052</c:v>
                </c:pt>
                <c:pt idx="3">
                  <c:v>60.927476436690121</c:v>
                </c:pt>
                <c:pt idx="4">
                  <c:v>64.637137022099864</c:v>
                </c:pt>
                <c:pt idx="5">
                  <c:v>75.562295486436042</c:v>
                </c:pt>
                <c:pt idx="6">
                  <c:v>89.485649426500999</c:v>
                </c:pt>
                <c:pt idx="7">
                  <c:v>74.993234676466741</c:v>
                </c:pt>
                <c:pt idx="8">
                  <c:v>66.702392065344213</c:v>
                </c:pt>
                <c:pt idx="9">
                  <c:v>77.585868141374206</c:v>
                </c:pt>
                <c:pt idx="10">
                  <c:v>93.331054372932144</c:v>
                </c:pt>
                <c:pt idx="11">
                  <c:v>75.893995039860698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4963456"/>
        <c:axId val="125165952"/>
      </c:lineChart>
      <c:catAx>
        <c:axId val="124963456"/>
        <c:scaling>
          <c:orientation val="minMax"/>
        </c:scaling>
        <c:delete val="0"/>
        <c:axPos val="b"/>
        <c:majorTickMark val="none"/>
        <c:minorTickMark val="none"/>
        <c:tickLblPos val="nextTo"/>
        <c:crossAx val="125165952"/>
        <c:crosses val="autoZero"/>
        <c:auto val="1"/>
        <c:lblAlgn val="ctr"/>
        <c:lblOffset val="100"/>
        <c:noMultiLvlLbl val="0"/>
      </c:catAx>
      <c:valAx>
        <c:axId val="125165952"/>
        <c:scaling>
          <c:orientation val="minMax"/>
        </c:scaling>
        <c:delete val="0"/>
        <c:axPos val="l"/>
        <c:majorGridlines/>
        <c:numFmt formatCode="0.00" sourceLinked="1"/>
        <c:majorTickMark val="none"/>
        <c:minorTickMark val="none"/>
        <c:tickLblPos val="nextTo"/>
        <c:crossAx val="1249634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Inventory Turnover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'inv turn qtr'!$B$38</c:f>
              <c:strCache>
                <c:ptCount val="1"/>
                <c:pt idx="0">
                  <c:v>Peer Group Median</c:v>
                </c:pt>
              </c:strCache>
            </c:strRef>
          </c:tx>
          <c:spPr>
            <a:ln>
              <a:prstDash val="dash"/>
            </a:ln>
          </c:spPr>
          <c:marker>
            <c:symbol val="none"/>
          </c:marker>
          <c:cat>
            <c:strRef>
              <c:f>'inv turn qtr'!$C$37:$N$37</c:f>
              <c:strCache>
                <c:ptCount val="12"/>
                <c:pt idx="0">
                  <c:v>Q1 11</c:v>
                </c:pt>
                <c:pt idx="1">
                  <c:v>Q2 11</c:v>
                </c:pt>
                <c:pt idx="2">
                  <c:v>Q3 11</c:v>
                </c:pt>
                <c:pt idx="3">
                  <c:v>Q4 11</c:v>
                </c:pt>
                <c:pt idx="4">
                  <c:v>Q1 12</c:v>
                </c:pt>
                <c:pt idx="5">
                  <c:v>Q2 12</c:v>
                </c:pt>
                <c:pt idx="6">
                  <c:v>Q3 12</c:v>
                </c:pt>
                <c:pt idx="7">
                  <c:v>Q4 12</c:v>
                </c:pt>
                <c:pt idx="8">
                  <c:v>Q1 13</c:v>
                </c:pt>
                <c:pt idx="9">
                  <c:v>Q2 13</c:v>
                </c:pt>
                <c:pt idx="10">
                  <c:v>Q3 13</c:v>
                </c:pt>
                <c:pt idx="11">
                  <c:v>Q4 13</c:v>
                </c:pt>
              </c:strCache>
            </c:strRef>
          </c:cat>
          <c:val>
            <c:numRef>
              <c:f>'inv turn qtr'!$C$38:$N$38</c:f>
              <c:numCache>
                <c:formatCode>0.00</c:formatCode>
                <c:ptCount val="12"/>
                <c:pt idx="0">
                  <c:v>11.495887894147494</c:v>
                </c:pt>
                <c:pt idx="1">
                  <c:v>12.204681677691649</c:v>
                </c:pt>
                <c:pt idx="2">
                  <c:v>12.593480058805689</c:v>
                </c:pt>
                <c:pt idx="3">
                  <c:v>12.963834160760856</c:v>
                </c:pt>
                <c:pt idx="4">
                  <c:v>13.069998108762416</c:v>
                </c:pt>
                <c:pt idx="5">
                  <c:v>13.196188157560055</c:v>
                </c:pt>
                <c:pt idx="6">
                  <c:v>13.186854094079326</c:v>
                </c:pt>
                <c:pt idx="7">
                  <c:v>13.153982231624539</c:v>
                </c:pt>
                <c:pt idx="8">
                  <c:v>13.032710153391774</c:v>
                </c:pt>
                <c:pt idx="9">
                  <c:v>14.603962056586992</c:v>
                </c:pt>
                <c:pt idx="10">
                  <c:v>13.331283141705875</c:v>
                </c:pt>
                <c:pt idx="11">
                  <c:v>13.479543019410903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'inv turn qtr'!$B$39</c:f>
              <c:strCache>
                <c:ptCount val="1"/>
                <c:pt idx="0">
                  <c:v>Our Co-op</c:v>
                </c:pt>
              </c:strCache>
            </c:strRef>
          </c:tx>
          <c:marker>
            <c:symbol val="none"/>
          </c:marker>
          <c:cat>
            <c:strRef>
              <c:f>'inv turn qtr'!$C$37:$N$37</c:f>
              <c:strCache>
                <c:ptCount val="12"/>
                <c:pt idx="0">
                  <c:v>Q1 11</c:v>
                </c:pt>
                <c:pt idx="1">
                  <c:v>Q2 11</c:v>
                </c:pt>
                <c:pt idx="2">
                  <c:v>Q3 11</c:v>
                </c:pt>
                <c:pt idx="3">
                  <c:v>Q4 11</c:v>
                </c:pt>
                <c:pt idx="4">
                  <c:v>Q1 12</c:v>
                </c:pt>
                <c:pt idx="5">
                  <c:v>Q2 12</c:v>
                </c:pt>
                <c:pt idx="6">
                  <c:v>Q3 12</c:v>
                </c:pt>
                <c:pt idx="7">
                  <c:v>Q4 12</c:v>
                </c:pt>
                <c:pt idx="8">
                  <c:v>Q1 13</c:v>
                </c:pt>
                <c:pt idx="9">
                  <c:v>Q2 13</c:v>
                </c:pt>
                <c:pt idx="10">
                  <c:v>Q3 13</c:v>
                </c:pt>
                <c:pt idx="11">
                  <c:v>Q4 13</c:v>
                </c:pt>
              </c:strCache>
            </c:strRef>
          </c:cat>
          <c:val>
            <c:numRef>
              <c:f>'inv turn qtr'!$C$39:$N$39</c:f>
              <c:numCache>
                <c:formatCode>#,##0.00</c:formatCode>
                <c:ptCount val="12"/>
                <c:pt idx="0">
                  <c:v>11.169188521272746</c:v>
                </c:pt>
                <c:pt idx="1">
                  <c:v>11.275949439056889</c:v>
                </c:pt>
                <c:pt idx="2">
                  <c:v>11.82758924961184</c:v>
                </c:pt>
                <c:pt idx="3">
                  <c:v>14.097931420887873</c:v>
                </c:pt>
                <c:pt idx="4">
                  <c:v>15.297833778618461</c:v>
                </c:pt>
                <c:pt idx="5">
                  <c:v>15.656771931146599</c:v>
                </c:pt>
                <c:pt idx="6">
                  <c:v>14.803540054305669</c:v>
                </c:pt>
                <c:pt idx="7">
                  <c:v>14.658696986009458</c:v>
                </c:pt>
                <c:pt idx="8">
                  <c:v>14.964016382945244</c:v>
                </c:pt>
                <c:pt idx="9">
                  <c:v>16.146367817895733</c:v>
                </c:pt>
                <c:pt idx="10">
                  <c:v>16.836996673490024</c:v>
                </c:pt>
                <c:pt idx="11">
                  <c:v>17.077617343150795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6424192"/>
        <c:axId val="126425728"/>
      </c:lineChart>
      <c:catAx>
        <c:axId val="126424192"/>
        <c:scaling>
          <c:orientation val="minMax"/>
        </c:scaling>
        <c:delete val="0"/>
        <c:axPos val="b"/>
        <c:majorTickMark val="none"/>
        <c:minorTickMark val="none"/>
        <c:tickLblPos val="nextTo"/>
        <c:crossAx val="126425728"/>
        <c:crosses val="autoZero"/>
        <c:auto val="1"/>
        <c:lblAlgn val="ctr"/>
        <c:lblOffset val="100"/>
        <c:noMultiLvlLbl val="0"/>
      </c:catAx>
      <c:valAx>
        <c:axId val="126425728"/>
        <c:scaling>
          <c:orientation val="minMax"/>
        </c:scaling>
        <c:delete val="0"/>
        <c:axPos val="l"/>
        <c:majorGridlines/>
        <c:numFmt formatCode="0.00" sourceLinked="1"/>
        <c:majorTickMark val="none"/>
        <c:minorTickMark val="none"/>
        <c:tickLblPos val="nextTo"/>
        <c:crossAx val="1264241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Sales Growth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'sales growth qtr'!$B$38</c:f>
              <c:strCache>
                <c:ptCount val="1"/>
                <c:pt idx="0">
                  <c:v>Peer Group Median</c:v>
                </c:pt>
              </c:strCache>
            </c:strRef>
          </c:tx>
          <c:spPr>
            <a:ln>
              <a:prstDash val="dash"/>
            </a:ln>
          </c:spPr>
          <c:marker>
            <c:symbol val="none"/>
          </c:marker>
          <c:cat>
            <c:strRef>
              <c:f>'sales growth qtr'!$C$37:$N$37</c:f>
              <c:strCache>
                <c:ptCount val="12"/>
                <c:pt idx="0">
                  <c:v>Q1 11</c:v>
                </c:pt>
                <c:pt idx="1">
                  <c:v>Q2 11</c:v>
                </c:pt>
                <c:pt idx="2">
                  <c:v>Q3 11</c:v>
                </c:pt>
                <c:pt idx="3">
                  <c:v>Q4 11</c:v>
                </c:pt>
                <c:pt idx="4">
                  <c:v>Q1 12</c:v>
                </c:pt>
                <c:pt idx="5">
                  <c:v>Q2 12</c:v>
                </c:pt>
                <c:pt idx="6">
                  <c:v>Q3 12</c:v>
                </c:pt>
                <c:pt idx="7">
                  <c:v>Q4 12</c:v>
                </c:pt>
                <c:pt idx="8">
                  <c:v>Q1 13</c:v>
                </c:pt>
                <c:pt idx="9">
                  <c:v>Q2 13</c:v>
                </c:pt>
                <c:pt idx="10">
                  <c:v>Q3 13</c:v>
                </c:pt>
                <c:pt idx="11">
                  <c:v>Q4 13</c:v>
                </c:pt>
              </c:strCache>
            </c:strRef>
          </c:cat>
          <c:val>
            <c:numRef>
              <c:f>'sales growth qtr'!$C$38:$N$38</c:f>
              <c:numCache>
                <c:formatCode>0.00%</c:formatCode>
                <c:ptCount val="12"/>
                <c:pt idx="0">
                  <c:v>4.1929759543417759E-2</c:v>
                </c:pt>
                <c:pt idx="1">
                  <c:v>4.874922382062348E-2</c:v>
                </c:pt>
                <c:pt idx="2">
                  <c:v>5.5609893513571859E-2</c:v>
                </c:pt>
                <c:pt idx="3">
                  <c:v>9.1202507225689566E-2</c:v>
                </c:pt>
                <c:pt idx="4">
                  <c:v>0.15364560282024375</c:v>
                </c:pt>
                <c:pt idx="5">
                  <c:v>0.1327106457008641</c:v>
                </c:pt>
                <c:pt idx="6">
                  <c:v>0.12358259438094113</c:v>
                </c:pt>
                <c:pt idx="7">
                  <c:v>8.7844488469006263E-2</c:v>
                </c:pt>
                <c:pt idx="8">
                  <c:v>6.383401488884996E-2</c:v>
                </c:pt>
                <c:pt idx="9">
                  <c:v>9.1036114925213213E-2</c:v>
                </c:pt>
                <c:pt idx="10">
                  <c:v>0.1095106008897673</c:v>
                </c:pt>
                <c:pt idx="11">
                  <c:v>0.10027712147419987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'sales growth qtr'!$B$39</c:f>
              <c:strCache>
                <c:ptCount val="1"/>
                <c:pt idx="0">
                  <c:v>Budget</c:v>
                </c:pt>
              </c:strCache>
            </c:strRef>
          </c:tx>
          <c:marker>
            <c:symbol val="none"/>
          </c:marker>
          <c:cat>
            <c:strRef>
              <c:f>'sales growth qtr'!$C$37:$N$37</c:f>
              <c:strCache>
                <c:ptCount val="12"/>
                <c:pt idx="0">
                  <c:v>Q1 11</c:v>
                </c:pt>
                <c:pt idx="1">
                  <c:v>Q2 11</c:v>
                </c:pt>
                <c:pt idx="2">
                  <c:v>Q3 11</c:v>
                </c:pt>
                <c:pt idx="3">
                  <c:v>Q4 11</c:v>
                </c:pt>
                <c:pt idx="4">
                  <c:v>Q1 12</c:v>
                </c:pt>
                <c:pt idx="5">
                  <c:v>Q2 12</c:v>
                </c:pt>
                <c:pt idx="6">
                  <c:v>Q3 12</c:v>
                </c:pt>
                <c:pt idx="7">
                  <c:v>Q4 12</c:v>
                </c:pt>
                <c:pt idx="8">
                  <c:v>Q1 13</c:v>
                </c:pt>
                <c:pt idx="9">
                  <c:v>Q2 13</c:v>
                </c:pt>
                <c:pt idx="10">
                  <c:v>Q3 13</c:v>
                </c:pt>
                <c:pt idx="11">
                  <c:v>Q4 13</c:v>
                </c:pt>
              </c:strCache>
            </c:strRef>
          </c:cat>
          <c:val>
            <c:numRef>
              <c:f>'sales growth qtr'!$C$39:$N$39</c:f>
              <c:numCache>
                <c:formatCode>0.00%</c:formatCode>
                <c:ptCount val="12"/>
                <c:pt idx="0">
                  <c:v>0.05</c:v>
                </c:pt>
                <c:pt idx="1">
                  <c:v>0.05</c:v>
                </c:pt>
                <c:pt idx="2">
                  <c:v>0.05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'sales growth qtr'!$B$40</c:f>
              <c:strCache>
                <c:ptCount val="1"/>
                <c:pt idx="0">
                  <c:v>Our Co-op</c:v>
                </c:pt>
              </c:strCache>
            </c:strRef>
          </c:tx>
          <c:marker>
            <c:symbol val="none"/>
          </c:marker>
          <c:cat>
            <c:strRef>
              <c:f>'sales growth qtr'!$C$37:$N$37</c:f>
              <c:strCache>
                <c:ptCount val="12"/>
                <c:pt idx="0">
                  <c:v>Q1 11</c:v>
                </c:pt>
                <c:pt idx="1">
                  <c:v>Q2 11</c:v>
                </c:pt>
                <c:pt idx="2">
                  <c:v>Q3 11</c:v>
                </c:pt>
                <c:pt idx="3">
                  <c:v>Q4 11</c:v>
                </c:pt>
                <c:pt idx="4">
                  <c:v>Q1 12</c:v>
                </c:pt>
                <c:pt idx="5">
                  <c:v>Q2 12</c:v>
                </c:pt>
                <c:pt idx="6">
                  <c:v>Q3 12</c:v>
                </c:pt>
                <c:pt idx="7">
                  <c:v>Q4 12</c:v>
                </c:pt>
                <c:pt idx="8">
                  <c:v>Q1 13</c:v>
                </c:pt>
                <c:pt idx="9">
                  <c:v>Q2 13</c:v>
                </c:pt>
                <c:pt idx="10">
                  <c:v>Q3 13</c:v>
                </c:pt>
                <c:pt idx="11">
                  <c:v>Q4 13</c:v>
                </c:pt>
              </c:strCache>
            </c:strRef>
          </c:cat>
          <c:val>
            <c:numRef>
              <c:f>'sales growth qtr'!$C$40:$N$40</c:f>
              <c:numCache>
                <c:formatCode>0.00%</c:formatCode>
                <c:ptCount val="12"/>
                <c:pt idx="0">
                  <c:v>8.9830271487533961E-2</c:v>
                </c:pt>
                <c:pt idx="1">
                  <c:v>4.1788341589313473E-2</c:v>
                </c:pt>
                <c:pt idx="2">
                  <c:v>3.8147329520522084E-2</c:v>
                </c:pt>
                <c:pt idx="3">
                  <c:v>0.11239559677964855</c:v>
                </c:pt>
                <c:pt idx="4">
                  <c:v>0.19020869855152275</c:v>
                </c:pt>
                <c:pt idx="5">
                  <c:v>0.20422564189086112</c:v>
                </c:pt>
                <c:pt idx="6">
                  <c:v>0.25951658777446807</c:v>
                </c:pt>
                <c:pt idx="7">
                  <c:v>0.15933731726081007</c:v>
                </c:pt>
                <c:pt idx="8">
                  <c:v>0.11249931704411352</c:v>
                </c:pt>
                <c:pt idx="9">
                  <c:v>0.18744589285040106</c:v>
                </c:pt>
                <c:pt idx="10">
                  <c:v>0.16343943036975311</c:v>
                </c:pt>
                <c:pt idx="11">
                  <c:v>0.14058823217661159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6734720"/>
        <c:axId val="126736256"/>
      </c:lineChart>
      <c:catAx>
        <c:axId val="126734720"/>
        <c:scaling>
          <c:orientation val="minMax"/>
        </c:scaling>
        <c:delete val="0"/>
        <c:axPos val="b"/>
        <c:majorTickMark val="none"/>
        <c:minorTickMark val="none"/>
        <c:tickLblPos val="nextTo"/>
        <c:crossAx val="126736256"/>
        <c:crosses val="autoZero"/>
        <c:auto val="1"/>
        <c:lblAlgn val="ctr"/>
        <c:lblOffset val="100"/>
        <c:noMultiLvlLbl val="0"/>
      </c:catAx>
      <c:valAx>
        <c:axId val="126736256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1267347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'[Chart in Microsoft Word]EBITDAP PeerTrends'!$B$36</c:f>
              <c:strCache>
                <c:ptCount val="1"/>
                <c:pt idx="0">
                  <c:v>Median</c:v>
                </c:pt>
              </c:strCache>
            </c:strRef>
          </c:tx>
          <c:spPr>
            <a:ln>
              <a:prstDash val="dash"/>
            </a:ln>
          </c:spPr>
          <c:marker>
            <c:symbol val="none"/>
          </c:marker>
          <c:cat>
            <c:strRef>
              <c:f>'[Chart in Microsoft Word]EBITDAP PeerTrends'!$C$35:$N$35</c:f>
              <c:strCache>
                <c:ptCount val="12"/>
                <c:pt idx="0">
                  <c:v>Q1 11</c:v>
                </c:pt>
                <c:pt idx="1">
                  <c:v>Q2 11</c:v>
                </c:pt>
                <c:pt idx="2">
                  <c:v>Q3 11</c:v>
                </c:pt>
                <c:pt idx="3">
                  <c:v>Q4 11</c:v>
                </c:pt>
                <c:pt idx="4">
                  <c:v>Q1 12</c:v>
                </c:pt>
                <c:pt idx="5">
                  <c:v>Q2 12</c:v>
                </c:pt>
                <c:pt idx="6">
                  <c:v>Q3 12</c:v>
                </c:pt>
                <c:pt idx="7">
                  <c:v>Q4 12</c:v>
                </c:pt>
                <c:pt idx="8">
                  <c:v>Q1 13</c:v>
                </c:pt>
                <c:pt idx="9">
                  <c:v>Q2 13</c:v>
                </c:pt>
                <c:pt idx="10">
                  <c:v>Q3 13</c:v>
                </c:pt>
                <c:pt idx="11">
                  <c:v>Q4 13</c:v>
                </c:pt>
              </c:strCache>
            </c:strRef>
          </c:cat>
          <c:val>
            <c:numRef>
              <c:f>'[Chart in Microsoft Word]EBITDAP PeerTrends'!$C$36:$N$36</c:f>
              <c:numCache>
                <c:formatCode>0.00%</c:formatCode>
                <c:ptCount val="12"/>
                <c:pt idx="0">
                  <c:v>4.6470865080584491E-2</c:v>
                </c:pt>
                <c:pt idx="1">
                  <c:v>2.9363186555061104E-2</c:v>
                </c:pt>
                <c:pt idx="2">
                  <c:v>3.2587499618387097E-2</c:v>
                </c:pt>
                <c:pt idx="3">
                  <c:v>3.6376178379195781E-2</c:v>
                </c:pt>
                <c:pt idx="4">
                  <c:v>6.1517225504204728E-2</c:v>
                </c:pt>
                <c:pt idx="5">
                  <c:v>5.1439229013182826E-2</c:v>
                </c:pt>
                <c:pt idx="6">
                  <c:v>4.7786821469767496E-2</c:v>
                </c:pt>
                <c:pt idx="7">
                  <c:v>4.0635766603046186E-2</c:v>
                </c:pt>
                <c:pt idx="8">
                  <c:v>3.5312811983161586E-2</c:v>
                </c:pt>
                <c:pt idx="9">
                  <c:v>5.4303841913346126E-2</c:v>
                </c:pt>
                <c:pt idx="10">
                  <c:v>3.5827630811813095E-2</c:v>
                </c:pt>
                <c:pt idx="11">
                  <c:v>3.2140453276568143E-2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'[Chart in Microsoft Word]EBITDAP PeerTrends'!$B$37</c:f>
              <c:strCache>
                <c:ptCount val="1"/>
                <c:pt idx="0">
                  <c:v>Our Co-op</c:v>
                </c:pt>
              </c:strCache>
            </c:strRef>
          </c:tx>
          <c:marker>
            <c:symbol val="none"/>
          </c:marker>
          <c:cat>
            <c:strRef>
              <c:f>'[Chart in Microsoft Word]EBITDAP PeerTrends'!$C$35:$N$35</c:f>
              <c:strCache>
                <c:ptCount val="12"/>
                <c:pt idx="0">
                  <c:v>Q1 11</c:v>
                </c:pt>
                <c:pt idx="1">
                  <c:v>Q2 11</c:v>
                </c:pt>
                <c:pt idx="2">
                  <c:v>Q3 11</c:v>
                </c:pt>
                <c:pt idx="3">
                  <c:v>Q4 11</c:v>
                </c:pt>
                <c:pt idx="4">
                  <c:v>Q1 12</c:v>
                </c:pt>
                <c:pt idx="5">
                  <c:v>Q2 12</c:v>
                </c:pt>
                <c:pt idx="6">
                  <c:v>Q3 12</c:v>
                </c:pt>
                <c:pt idx="7">
                  <c:v>Q4 12</c:v>
                </c:pt>
                <c:pt idx="8">
                  <c:v>Q1 13</c:v>
                </c:pt>
                <c:pt idx="9">
                  <c:v>Q2 13</c:v>
                </c:pt>
                <c:pt idx="10">
                  <c:v>Q3 13</c:v>
                </c:pt>
                <c:pt idx="11">
                  <c:v>Q4 13</c:v>
                </c:pt>
              </c:strCache>
            </c:strRef>
          </c:cat>
          <c:val>
            <c:numRef>
              <c:f>'[Chart in Microsoft Word]EBITDAP PeerTrends'!$C$37:$N$37</c:f>
              <c:numCache>
                <c:formatCode>0.00%</c:formatCode>
                <c:ptCount val="12"/>
                <c:pt idx="0">
                  <c:v>8.9960858001347663E-2</c:v>
                </c:pt>
                <c:pt idx="1">
                  <c:v>3.08880716597713E-2</c:v>
                </c:pt>
                <c:pt idx="2">
                  <c:v>3.5961403062697787E-2</c:v>
                </c:pt>
                <c:pt idx="3">
                  <c:v>1.4685053278138094E-2</c:v>
                </c:pt>
                <c:pt idx="4">
                  <c:v>6.7696898303847439E-2</c:v>
                </c:pt>
                <c:pt idx="5">
                  <c:v>4.7054154801543208E-2</c:v>
                </c:pt>
                <c:pt idx="6">
                  <c:v>6.4717598875112983E-2</c:v>
                </c:pt>
                <c:pt idx="7">
                  <c:v>5.4880196090497296E-2</c:v>
                </c:pt>
                <c:pt idx="8">
                  <c:v>3.5625087882480873E-2</c:v>
                </c:pt>
                <c:pt idx="9">
                  <c:v>1.6321684473660321E-3</c:v>
                </c:pt>
                <c:pt idx="10">
                  <c:v>-9.1105902576649276E-3</c:v>
                </c:pt>
                <c:pt idx="11">
                  <c:v>-1.5921703715131266E-2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6884480"/>
        <c:axId val="126890368"/>
      </c:lineChart>
      <c:catAx>
        <c:axId val="126884480"/>
        <c:scaling>
          <c:orientation val="minMax"/>
        </c:scaling>
        <c:delete val="0"/>
        <c:axPos val="b"/>
        <c:majorTickMark val="out"/>
        <c:minorTickMark val="none"/>
        <c:tickLblPos val="nextTo"/>
        <c:crossAx val="126890368"/>
        <c:crosses val="autoZero"/>
        <c:auto val="1"/>
        <c:lblAlgn val="ctr"/>
        <c:lblOffset val="100"/>
        <c:noMultiLvlLbl val="0"/>
      </c:catAx>
      <c:valAx>
        <c:axId val="126890368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1268844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Net Income as % of Sales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'net income qtr'!$B$43</c:f>
              <c:strCache>
                <c:ptCount val="1"/>
                <c:pt idx="0">
                  <c:v>Goal</c:v>
                </c:pt>
              </c:strCache>
            </c:strRef>
          </c:tx>
          <c:marker>
            <c:symbol val="none"/>
          </c:marker>
          <c:cat>
            <c:strRef>
              <c:f>'net income qtr'!$C$42:$N$42</c:f>
              <c:strCache>
                <c:ptCount val="12"/>
                <c:pt idx="0">
                  <c:v>Q1 11</c:v>
                </c:pt>
                <c:pt idx="1">
                  <c:v>Q2 11</c:v>
                </c:pt>
                <c:pt idx="2">
                  <c:v>Q3 11</c:v>
                </c:pt>
                <c:pt idx="3">
                  <c:v>Q4 11</c:v>
                </c:pt>
                <c:pt idx="4">
                  <c:v>Q1 12</c:v>
                </c:pt>
                <c:pt idx="5">
                  <c:v>Q2 12</c:v>
                </c:pt>
                <c:pt idx="6">
                  <c:v>Q3 12</c:v>
                </c:pt>
                <c:pt idx="7">
                  <c:v>Q4 12</c:v>
                </c:pt>
                <c:pt idx="8">
                  <c:v>Q1 13</c:v>
                </c:pt>
                <c:pt idx="9">
                  <c:v>Q2 13</c:v>
                </c:pt>
                <c:pt idx="10">
                  <c:v>Q3 13</c:v>
                </c:pt>
                <c:pt idx="11">
                  <c:v>Q4 13</c:v>
                </c:pt>
              </c:strCache>
            </c:strRef>
          </c:cat>
          <c:val>
            <c:numRef>
              <c:f>'net income qtr'!$C$43:$N$43</c:f>
              <c:numCache>
                <c:formatCode>0.00%</c:formatCode>
                <c:ptCount val="12"/>
                <c:pt idx="0">
                  <c:v>0.03</c:v>
                </c:pt>
                <c:pt idx="1">
                  <c:v>0.03</c:v>
                </c:pt>
                <c:pt idx="2">
                  <c:v>0.03</c:v>
                </c:pt>
                <c:pt idx="3">
                  <c:v>0.03</c:v>
                </c:pt>
                <c:pt idx="4">
                  <c:v>0.03</c:v>
                </c:pt>
                <c:pt idx="5">
                  <c:v>0.03</c:v>
                </c:pt>
                <c:pt idx="6">
                  <c:v>0.03</c:v>
                </c:pt>
                <c:pt idx="7">
                  <c:v>0.03</c:v>
                </c:pt>
                <c:pt idx="8">
                  <c:v>0.03</c:v>
                </c:pt>
                <c:pt idx="9">
                  <c:v>0.03</c:v>
                </c:pt>
                <c:pt idx="10">
                  <c:v>0.03</c:v>
                </c:pt>
                <c:pt idx="11">
                  <c:v>0.03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'net income qtr'!$B$44</c:f>
              <c:strCache>
                <c:ptCount val="1"/>
                <c:pt idx="0">
                  <c:v>Actual Net Income</c:v>
                </c:pt>
              </c:strCache>
            </c:strRef>
          </c:tx>
          <c:marker>
            <c:symbol val="none"/>
          </c:marker>
          <c:cat>
            <c:strRef>
              <c:f>'net income qtr'!$C$42:$N$42</c:f>
              <c:strCache>
                <c:ptCount val="12"/>
                <c:pt idx="0">
                  <c:v>Q1 11</c:v>
                </c:pt>
                <c:pt idx="1">
                  <c:v>Q2 11</c:v>
                </c:pt>
                <c:pt idx="2">
                  <c:v>Q3 11</c:v>
                </c:pt>
                <c:pt idx="3">
                  <c:v>Q4 11</c:v>
                </c:pt>
                <c:pt idx="4">
                  <c:v>Q1 12</c:v>
                </c:pt>
                <c:pt idx="5">
                  <c:v>Q2 12</c:v>
                </c:pt>
                <c:pt idx="6">
                  <c:v>Q3 12</c:v>
                </c:pt>
                <c:pt idx="7">
                  <c:v>Q4 12</c:v>
                </c:pt>
                <c:pt idx="8">
                  <c:v>Q1 13</c:v>
                </c:pt>
                <c:pt idx="9">
                  <c:v>Q2 13</c:v>
                </c:pt>
                <c:pt idx="10">
                  <c:v>Q3 13</c:v>
                </c:pt>
                <c:pt idx="11">
                  <c:v>Q4 13</c:v>
                </c:pt>
              </c:strCache>
            </c:strRef>
          </c:cat>
          <c:val>
            <c:numRef>
              <c:f>'net income qtr'!$C$44:$N$44</c:f>
              <c:numCache>
                <c:formatCode>0.00%</c:formatCode>
                <c:ptCount val="12"/>
                <c:pt idx="0">
                  <c:v>2.523899529324114E-2</c:v>
                </c:pt>
                <c:pt idx="1">
                  <c:v>1.4344054629408142E-2</c:v>
                </c:pt>
                <c:pt idx="2">
                  <c:v>8.059310083866969E-3</c:v>
                </c:pt>
                <c:pt idx="3">
                  <c:v>1.4434918990347389E-2</c:v>
                </c:pt>
                <c:pt idx="4">
                  <c:v>3.4763161762122644E-2</c:v>
                </c:pt>
                <c:pt idx="5">
                  <c:v>-2.4143272582143223E-2</c:v>
                </c:pt>
                <c:pt idx="6">
                  <c:v>1.3399876817043225E-2</c:v>
                </c:pt>
                <c:pt idx="7">
                  <c:v>4.0342541424401676E-2</c:v>
                </c:pt>
                <c:pt idx="8">
                  <c:v>3.1446636334712862E-2</c:v>
                </c:pt>
                <c:pt idx="9">
                  <c:v>-4.6951476647483649E-2</c:v>
                </c:pt>
                <c:pt idx="10">
                  <c:v>1.3073658042645792E-2</c:v>
                </c:pt>
                <c:pt idx="11">
                  <c:v>3.4625232299766037E-2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6911232"/>
        <c:axId val="126912768"/>
      </c:lineChart>
      <c:catAx>
        <c:axId val="126911232"/>
        <c:scaling>
          <c:orientation val="minMax"/>
        </c:scaling>
        <c:delete val="0"/>
        <c:axPos val="b"/>
        <c:majorTickMark val="none"/>
        <c:minorTickMark val="none"/>
        <c:tickLblPos val="nextTo"/>
        <c:crossAx val="126912768"/>
        <c:crosses val="autoZero"/>
        <c:auto val="1"/>
        <c:lblAlgn val="ctr"/>
        <c:lblOffset val="100"/>
        <c:noMultiLvlLbl val="0"/>
      </c:catAx>
      <c:valAx>
        <c:axId val="126912768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1269112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Current Ratio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'current ratio qtr'!$B$44</c:f>
              <c:strCache>
                <c:ptCount val="1"/>
                <c:pt idx="0">
                  <c:v>Goal</c:v>
                </c:pt>
              </c:strCache>
            </c:strRef>
          </c:tx>
          <c:marker>
            <c:symbol val="none"/>
          </c:marker>
          <c:cat>
            <c:strRef>
              <c:f>'current ratio qtr'!$C$43:$N$43</c:f>
              <c:strCache>
                <c:ptCount val="12"/>
                <c:pt idx="0">
                  <c:v>Q1 11</c:v>
                </c:pt>
                <c:pt idx="1">
                  <c:v>Q2 11</c:v>
                </c:pt>
                <c:pt idx="2">
                  <c:v>Q3 11</c:v>
                </c:pt>
                <c:pt idx="3">
                  <c:v>Q4 11</c:v>
                </c:pt>
                <c:pt idx="4">
                  <c:v>Q1 12</c:v>
                </c:pt>
                <c:pt idx="5">
                  <c:v>Q2 12</c:v>
                </c:pt>
                <c:pt idx="6">
                  <c:v>Q3 12</c:v>
                </c:pt>
                <c:pt idx="7">
                  <c:v>Q4 12</c:v>
                </c:pt>
                <c:pt idx="8">
                  <c:v>Q1 13</c:v>
                </c:pt>
                <c:pt idx="9">
                  <c:v>Q2 13</c:v>
                </c:pt>
                <c:pt idx="10">
                  <c:v>Q3 13</c:v>
                </c:pt>
                <c:pt idx="11">
                  <c:v>Q4 13</c:v>
                </c:pt>
              </c:strCache>
            </c:strRef>
          </c:cat>
          <c:val>
            <c:numRef>
              <c:f>'current ratio qtr'!$C$44:$N$44</c:f>
              <c:numCache>
                <c:formatCode>General</c:formatCode>
                <c:ptCount val="12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  <c:pt idx="7">
                  <c:v>2</c:v>
                </c:pt>
                <c:pt idx="8">
                  <c:v>2</c:v>
                </c:pt>
                <c:pt idx="9">
                  <c:v>2</c:v>
                </c:pt>
                <c:pt idx="10">
                  <c:v>2</c:v>
                </c:pt>
                <c:pt idx="11">
                  <c:v>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'current ratio qtr'!$B$45</c:f>
              <c:strCache>
                <c:ptCount val="1"/>
                <c:pt idx="0">
                  <c:v>Actual</c:v>
                </c:pt>
              </c:strCache>
            </c:strRef>
          </c:tx>
          <c:marker>
            <c:symbol val="none"/>
          </c:marker>
          <c:cat>
            <c:strRef>
              <c:f>'current ratio qtr'!$C$43:$N$43</c:f>
              <c:strCache>
                <c:ptCount val="12"/>
                <c:pt idx="0">
                  <c:v>Q1 11</c:v>
                </c:pt>
                <c:pt idx="1">
                  <c:v>Q2 11</c:v>
                </c:pt>
                <c:pt idx="2">
                  <c:v>Q3 11</c:v>
                </c:pt>
                <c:pt idx="3">
                  <c:v>Q4 11</c:v>
                </c:pt>
                <c:pt idx="4">
                  <c:v>Q1 12</c:v>
                </c:pt>
                <c:pt idx="5">
                  <c:v>Q2 12</c:v>
                </c:pt>
                <c:pt idx="6">
                  <c:v>Q3 12</c:v>
                </c:pt>
                <c:pt idx="7">
                  <c:v>Q4 12</c:v>
                </c:pt>
                <c:pt idx="8">
                  <c:v>Q1 13</c:v>
                </c:pt>
                <c:pt idx="9">
                  <c:v>Q2 13</c:v>
                </c:pt>
                <c:pt idx="10">
                  <c:v>Q3 13</c:v>
                </c:pt>
                <c:pt idx="11">
                  <c:v>Q4 13</c:v>
                </c:pt>
              </c:strCache>
            </c:strRef>
          </c:cat>
          <c:val>
            <c:numRef>
              <c:f>'current ratio qtr'!$C$45:$N$45</c:f>
              <c:numCache>
                <c:formatCode>#,##0.00</c:formatCode>
                <c:ptCount val="12"/>
                <c:pt idx="0">
                  <c:v>3.3682196628139329</c:v>
                </c:pt>
                <c:pt idx="1">
                  <c:v>2.6757497092592391</c:v>
                </c:pt>
                <c:pt idx="2">
                  <c:v>3.3242192698033777</c:v>
                </c:pt>
                <c:pt idx="3">
                  <c:v>2.8382291871072551</c:v>
                </c:pt>
                <c:pt idx="4">
                  <c:v>3.0748330276272444</c:v>
                </c:pt>
                <c:pt idx="5">
                  <c:v>3.3342168423508252</c:v>
                </c:pt>
                <c:pt idx="6">
                  <c:v>3.1650191619585151</c:v>
                </c:pt>
                <c:pt idx="7">
                  <c:v>2.6254980608024439</c:v>
                </c:pt>
                <c:pt idx="8">
                  <c:v>2.7601495918398467</c:v>
                </c:pt>
                <c:pt idx="9">
                  <c:v>2.5482352060617717</c:v>
                </c:pt>
                <c:pt idx="10">
                  <c:v>2.6133636957441775</c:v>
                </c:pt>
                <c:pt idx="11">
                  <c:v>3.4256504649410444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6901248"/>
        <c:axId val="139858688"/>
      </c:lineChart>
      <c:catAx>
        <c:axId val="126901248"/>
        <c:scaling>
          <c:orientation val="minMax"/>
        </c:scaling>
        <c:delete val="0"/>
        <c:axPos val="b"/>
        <c:majorTickMark val="none"/>
        <c:minorTickMark val="none"/>
        <c:tickLblPos val="nextTo"/>
        <c:crossAx val="139858688"/>
        <c:crosses val="autoZero"/>
        <c:auto val="1"/>
        <c:lblAlgn val="ctr"/>
        <c:lblOffset val="100"/>
        <c:noMultiLvlLbl val="0"/>
      </c:catAx>
      <c:valAx>
        <c:axId val="13985868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269012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Quick Ratio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'quick ratio qtr'!$B$43</c:f>
              <c:strCache>
                <c:ptCount val="1"/>
                <c:pt idx="0">
                  <c:v>Goal</c:v>
                </c:pt>
              </c:strCache>
            </c:strRef>
          </c:tx>
          <c:marker>
            <c:symbol val="none"/>
          </c:marker>
          <c:cat>
            <c:strRef>
              <c:f>'quick ratio qtr'!$C$42:$N$42</c:f>
              <c:strCache>
                <c:ptCount val="12"/>
                <c:pt idx="0">
                  <c:v>Q1 11</c:v>
                </c:pt>
                <c:pt idx="1">
                  <c:v>Q2 11</c:v>
                </c:pt>
                <c:pt idx="2">
                  <c:v>Q3 11</c:v>
                </c:pt>
                <c:pt idx="3">
                  <c:v>Q4 11</c:v>
                </c:pt>
                <c:pt idx="4">
                  <c:v>Q1 12</c:v>
                </c:pt>
                <c:pt idx="5">
                  <c:v>Q2 12</c:v>
                </c:pt>
                <c:pt idx="6">
                  <c:v>Q3 12</c:v>
                </c:pt>
                <c:pt idx="7">
                  <c:v>Q4 12</c:v>
                </c:pt>
                <c:pt idx="8">
                  <c:v>Q1 13</c:v>
                </c:pt>
                <c:pt idx="9">
                  <c:v>Q2 13</c:v>
                </c:pt>
                <c:pt idx="10">
                  <c:v>Q3 13</c:v>
                </c:pt>
                <c:pt idx="11">
                  <c:v>Q4 13</c:v>
                </c:pt>
              </c:strCache>
            </c:strRef>
          </c:cat>
          <c:val>
            <c:numRef>
              <c:f>'quick ratio qtr'!$C$43:$N$43</c:f>
              <c:numCache>
                <c:formatCode>General</c:formatCode>
                <c:ptCount val="12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'quick ratio qtr'!$B$44</c:f>
              <c:strCache>
                <c:ptCount val="1"/>
                <c:pt idx="0">
                  <c:v>Actual</c:v>
                </c:pt>
              </c:strCache>
            </c:strRef>
          </c:tx>
          <c:marker>
            <c:symbol val="none"/>
          </c:marker>
          <c:cat>
            <c:strRef>
              <c:f>'quick ratio qtr'!$C$42:$N$42</c:f>
              <c:strCache>
                <c:ptCount val="12"/>
                <c:pt idx="0">
                  <c:v>Q1 11</c:v>
                </c:pt>
                <c:pt idx="1">
                  <c:v>Q2 11</c:v>
                </c:pt>
                <c:pt idx="2">
                  <c:v>Q3 11</c:v>
                </c:pt>
                <c:pt idx="3">
                  <c:v>Q4 11</c:v>
                </c:pt>
                <c:pt idx="4">
                  <c:v>Q1 12</c:v>
                </c:pt>
                <c:pt idx="5">
                  <c:v>Q2 12</c:v>
                </c:pt>
                <c:pt idx="6">
                  <c:v>Q3 12</c:v>
                </c:pt>
                <c:pt idx="7">
                  <c:v>Q4 12</c:v>
                </c:pt>
                <c:pt idx="8">
                  <c:v>Q1 13</c:v>
                </c:pt>
                <c:pt idx="9">
                  <c:v>Q2 13</c:v>
                </c:pt>
                <c:pt idx="10">
                  <c:v>Q3 13</c:v>
                </c:pt>
                <c:pt idx="11">
                  <c:v>Q4 13</c:v>
                </c:pt>
              </c:strCache>
            </c:strRef>
          </c:cat>
          <c:val>
            <c:numRef>
              <c:f>'quick ratio qtr'!$C$44:$N$44</c:f>
              <c:numCache>
                <c:formatCode>#,##0.00</c:formatCode>
                <c:ptCount val="12"/>
                <c:pt idx="0">
                  <c:v>2.1911394745244177</c:v>
                </c:pt>
                <c:pt idx="1">
                  <c:v>2.1419477796647453</c:v>
                </c:pt>
                <c:pt idx="2">
                  <c:v>3.1607001949783919</c:v>
                </c:pt>
                <c:pt idx="3">
                  <c:v>2.7571157249405318</c:v>
                </c:pt>
                <c:pt idx="4">
                  <c:v>2.4685206130465955</c:v>
                </c:pt>
                <c:pt idx="5">
                  <c:v>2.2179293862076976</c:v>
                </c:pt>
                <c:pt idx="6">
                  <c:v>2.908785573959356</c:v>
                </c:pt>
                <c:pt idx="7">
                  <c:v>3.090736707167216</c:v>
                </c:pt>
                <c:pt idx="8">
                  <c:v>1.9117205676466509</c:v>
                </c:pt>
                <c:pt idx="9">
                  <c:v>1.8443747479887407</c:v>
                </c:pt>
                <c:pt idx="10">
                  <c:v>2.1823684659043812</c:v>
                </c:pt>
                <c:pt idx="11">
                  <c:v>1.2426300588849166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1837824"/>
        <c:axId val="141839360"/>
      </c:lineChart>
      <c:catAx>
        <c:axId val="141837824"/>
        <c:scaling>
          <c:orientation val="minMax"/>
        </c:scaling>
        <c:delete val="0"/>
        <c:axPos val="b"/>
        <c:majorTickMark val="none"/>
        <c:minorTickMark val="none"/>
        <c:tickLblPos val="nextTo"/>
        <c:crossAx val="141839360"/>
        <c:crosses val="autoZero"/>
        <c:auto val="1"/>
        <c:lblAlgn val="ctr"/>
        <c:lblOffset val="100"/>
        <c:noMultiLvlLbl val="0"/>
      </c:catAx>
      <c:valAx>
        <c:axId val="14183936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418378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Debt to Equity Ratio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'DE qtr'!$B$41</c:f>
              <c:strCache>
                <c:ptCount val="1"/>
                <c:pt idx="0">
                  <c:v>Goal</c:v>
                </c:pt>
              </c:strCache>
            </c:strRef>
          </c:tx>
          <c:marker>
            <c:symbol val="none"/>
          </c:marker>
          <c:cat>
            <c:strRef>
              <c:f>'DE qtr'!$C$40:$N$40</c:f>
              <c:strCache>
                <c:ptCount val="12"/>
                <c:pt idx="0">
                  <c:v>Q1 11</c:v>
                </c:pt>
                <c:pt idx="1">
                  <c:v>Q2 11</c:v>
                </c:pt>
                <c:pt idx="2">
                  <c:v>Q3 11</c:v>
                </c:pt>
                <c:pt idx="3">
                  <c:v>Q4 11</c:v>
                </c:pt>
                <c:pt idx="4">
                  <c:v>Q1 12</c:v>
                </c:pt>
                <c:pt idx="5">
                  <c:v>Q2 12</c:v>
                </c:pt>
                <c:pt idx="6">
                  <c:v>Q3 12</c:v>
                </c:pt>
                <c:pt idx="7">
                  <c:v>Q4 12</c:v>
                </c:pt>
                <c:pt idx="8">
                  <c:v>Q1 13</c:v>
                </c:pt>
                <c:pt idx="9">
                  <c:v>Q2 13</c:v>
                </c:pt>
                <c:pt idx="10">
                  <c:v>Q3 13</c:v>
                </c:pt>
                <c:pt idx="11">
                  <c:v>Q4 13</c:v>
                </c:pt>
              </c:strCache>
            </c:strRef>
          </c:cat>
          <c:val>
            <c:numRef>
              <c:f>'DE qtr'!$C$41:$N$41</c:f>
              <c:numCache>
                <c:formatCode>General</c:formatCode>
                <c:ptCount val="12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3</c:v>
                </c:pt>
                <c:pt idx="8">
                  <c:v>3</c:v>
                </c:pt>
                <c:pt idx="9">
                  <c:v>3</c:v>
                </c:pt>
                <c:pt idx="10">
                  <c:v>3</c:v>
                </c:pt>
                <c:pt idx="11">
                  <c:v>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'DE qtr'!$B$42</c:f>
              <c:strCache>
                <c:ptCount val="1"/>
                <c:pt idx="0">
                  <c:v>Actual</c:v>
                </c:pt>
              </c:strCache>
            </c:strRef>
          </c:tx>
          <c:marker>
            <c:symbol val="none"/>
          </c:marker>
          <c:cat>
            <c:strRef>
              <c:f>'DE qtr'!$C$40:$N$40</c:f>
              <c:strCache>
                <c:ptCount val="12"/>
                <c:pt idx="0">
                  <c:v>Q1 11</c:v>
                </c:pt>
                <c:pt idx="1">
                  <c:v>Q2 11</c:v>
                </c:pt>
                <c:pt idx="2">
                  <c:v>Q3 11</c:v>
                </c:pt>
                <c:pt idx="3">
                  <c:v>Q4 11</c:v>
                </c:pt>
                <c:pt idx="4">
                  <c:v>Q1 12</c:v>
                </c:pt>
                <c:pt idx="5">
                  <c:v>Q2 12</c:v>
                </c:pt>
                <c:pt idx="6">
                  <c:v>Q3 12</c:v>
                </c:pt>
                <c:pt idx="7">
                  <c:v>Q4 12</c:v>
                </c:pt>
                <c:pt idx="8">
                  <c:v>Q1 13</c:v>
                </c:pt>
                <c:pt idx="9">
                  <c:v>Q2 13</c:v>
                </c:pt>
                <c:pt idx="10">
                  <c:v>Q3 13</c:v>
                </c:pt>
                <c:pt idx="11">
                  <c:v>Q4 13</c:v>
                </c:pt>
              </c:strCache>
            </c:strRef>
          </c:cat>
          <c:val>
            <c:numRef>
              <c:f>'DE qtr'!$C$42:$N$42</c:f>
              <c:numCache>
                <c:formatCode>#,##0.00</c:formatCode>
                <c:ptCount val="12"/>
                <c:pt idx="0">
                  <c:v>13.157269002511443</c:v>
                </c:pt>
                <c:pt idx="1">
                  <c:v>10.495772470271502</c:v>
                </c:pt>
                <c:pt idx="2">
                  <c:v>11.026204462507087</c:v>
                </c:pt>
                <c:pt idx="3">
                  <c:v>11.255243431698329</c:v>
                </c:pt>
                <c:pt idx="4">
                  <c:v>8.4567694535063556</c:v>
                </c:pt>
                <c:pt idx="5">
                  <c:v>6.7140407742311741</c:v>
                </c:pt>
                <c:pt idx="6">
                  <c:v>5.8430414583935235</c:v>
                </c:pt>
                <c:pt idx="7">
                  <c:v>5.7207217994141724</c:v>
                </c:pt>
                <c:pt idx="8">
                  <c:v>4.8887511300759892</c:v>
                </c:pt>
                <c:pt idx="9">
                  <c:v>4.3810955123123572</c:v>
                </c:pt>
                <c:pt idx="10">
                  <c:v>3.9104014191047058</c:v>
                </c:pt>
                <c:pt idx="11">
                  <c:v>3.8211139723887171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2065664"/>
        <c:axId val="142067200"/>
      </c:lineChart>
      <c:catAx>
        <c:axId val="142065664"/>
        <c:scaling>
          <c:orientation val="minMax"/>
        </c:scaling>
        <c:delete val="0"/>
        <c:axPos val="b"/>
        <c:majorTickMark val="none"/>
        <c:minorTickMark val="none"/>
        <c:tickLblPos val="nextTo"/>
        <c:crossAx val="142067200"/>
        <c:crosses val="autoZero"/>
        <c:auto val="1"/>
        <c:lblAlgn val="ctr"/>
        <c:lblOffset val="100"/>
        <c:noMultiLvlLbl val="0"/>
      </c:catAx>
      <c:valAx>
        <c:axId val="14206720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420656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418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Policy Type:</vt:lpstr>
    </vt:vector>
  </TitlesOfParts>
  <Company/>
  <LinksUpToDate>false</LinksUpToDate>
  <CharactersWithSpaces>2802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Policy Type:</dc:title>
  <dc:creator>Michael</dc:creator>
  <cp:lastModifiedBy>Michael</cp:lastModifiedBy>
  <cp:revision>2</cp:revision>
  <cp:lastPrinted>2010-05-26T02:59:00Z</cp:lastPrinted>
  <dcterms:created xsi:type="dcterms:W3CDTF">2014-05-30T01:11:00Z</dcterms:created>
  <dcterms:modified xsi:type="dcterms:W3CDTF">2014-05-30T01:11:00Z</dcterms:modified>
</cp:coreProperties>
</file>