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1B14" w:rsidRPr="00721B14" w:rsidRDefault="00721B14" w:rsidP="00304198">
      <w:pPr>
        <w:pStyle w:val="PolicyHeader"/>
        <w:rPr>
          <w:rFonts w:ascii="Times New Roman" w:hAnsi="Times New Roman"/>
          <w:b/>
          <w:szCs w:val="24"/>
        </w:rPr>
      </w:pPr>
      <w:bookmarkStart w:id="0" w:name="_GoBack"/>
      <w:bookmarkEnd w:id="0"/>
      <w:r>
        <w:rPr>
          <w:rFonts w:ascii="Times New Roman" w:hAnsi="Times New Roman"/>
          <w:b/>
          <w:szCs w:val="24"/>
        </w:rPr>
        <w:t>Sample Monitoring Report, based on CBLD template policy</w:t>
      </w:r>
    </w:p>
    <w:p w:rsidR="00304198" w:rsidRPr="00C30D83" w:rsidRDefault="00B811D2" w:rsidP="00304198">
      <w:pPr>
        <w:pStyle w:val="PolicyHeader"/>
        <w:rPr>
          <w:rFonts w:ascii="Times New Roman" w:hAnsi="Times New Roman"/>
          <w:i/>
          <w:szCs w:val="24"/>
        </w:rPr>
      </w:pPr>
      <w:r w:rsidRPr="00034E29">
        <w:rPr>
          <w:rFonts w:ascii="Times New Roman" w:hAnsi="Times New Roman"/>
          <w:szCs w:val="24"/>
          <w:highlight w:val="cyan"/>
          <w:u w:val="single"/>
        </w:rPr>
        <w:t>Annual</w:t>
      </w:r>
      <w:r>
        <w:rPr>
          <w:rFonts w:ascii="Times New Roman" w:hAnsi="Times New Roman"/>
          <w:szCs w:val="24"/>
        </w:rPr>
        <w:t xml:space="preserve"> </w:t>
      </w:r>
      <w:r w:rsidR="00304198" w:rsidRPr="00B811D2">
        <w:rPr>
          <w:rFonts w:ascii="Times New Roman" w:hAnsi="Times New Roman"/>
          <w:szCs w:val="24"/>
        </w:rPr>
        <w:t>Monitoring</w:t>
      </w:r>
      <w:r w:rsidR="00304198">
        <w:rPr>
          <w:rFonts w:ascii="Times New Roman" w:hAnsi="Times New Roman"/>
          <w:szCs w:val="24"/>
        </w:rPr>
        <w:t xml:space="preserve"> Report</w:t>
      </w:r>
      <w:r w:rsidR="00304198" w:rsidRPr="006C7EEB">
        <w:rPr>
          <w:rFonts w:ascii="Times New Roman" w:hAnsi="Times New Roman"/>
          <w:szCs w:val="24"/>
        </w:rPr>
        <w:t xml:space="preserve">, </w:t>
      </w:r>
      <w:r w:rsidR="00437EF9" w:rsidRPr="006C7EEB">
        <w:rPr>
          <w:rFonts w:ascii="Times New Roman" w:hAnsi="Times New Roman"/>
          <w:i/>
          <w:szCs w:val="24"/>
        </w:rPr>
        <w:t>April 30</w:t>
      </w:r>
      <w:r w:rsidR="002C7C46" w:rsidRPr="006C7EEB">
        <w:rPr>
          <w:rFonts w:ascii="Times New Roman" w:hAnsi="Times New Roman"/>
          <w:i/>
          <w:szCs w:val="24"/>
        </w:rPr>
        <w:t>, 2014</w:t>
      </w:r>
    </w:p>
    <w:p w:rsidR="00781204" w:rsidRDefault="00304198" w:rsidP="00781204">
      <w:pPr>
        <w:tabs>
          <w:tab w:val="left" w:pos="2160"/>
        </w:tabs>
        <w:spacing w:after="120"/>
        <w:rPr>
          <w:rFonts w:ascii="Arial" w:hAnsi="Arial" w:cs="Arial"/>
          <w:i/>
        </w:rPr>
      </w:pPr>
      <w:r>
        <w:rPr>
          <w:rFonts w:ascii="Arial" w:hAnsi="Arial" w:cs="Arial"/>
        </w:rPr>
        <w:t xml:space="preserve">Policy: </w:t>
      </w:r>
      <w:proofErr w:type="spellStart"/>
      <w:r w:rsidR="00781204" w:rsidRPr="00A821D6">
        <w:rPr>
          <w:rFonts w:ascii="Arial" w:hAnsi="Arial" w:cs="Arial"/>
        </w:rPr>
        <w:t>B1</w:t>
      </w:r>
      <w:proofErr w:type="spellEnd"/>
      <w:r w:rsidR="00781204" w:rsidRPr="00A821D6">
        <w:rPr>
          <w:rFonts w:ascii="Arial" w:hAnsi="Arial" w:cs="Arial"/>
        </w:rPr>
        <w:t xml:space="preserve"> – Financial Condition and Activities</w:t>
      </w:r>
      <w:r>
        <w:rPr>
          <w:rFonts w:ascii="Arial" w:hAnsi="Arial" w:cs="Arial"/>
        </w:rPr>
        <w:t xml:space="preserve">, </w:t>
      </w:r>
      <w:r w:rsidR="00781204" w:rsidRPr="00A821D6">
        <w:rPr>
          <w:rFonts w:ascii="Arial" w:hAnsi="Arial" w:cs="Arial"/>
        </w:rPr>
        <w:t>Last revised:</w:t>
      </w:r>
      <w:r w:rsidR="00781204" w:rsidRPr="00A821D6">
        <w:rPr>
          <w:rFonts w:ascii="Arial" w:hAnsi="Arial" w:cs="Arial"/>
        </w:rPr>
        <w:tab/>
      </w:r>
      <w:r w:rsidR="009B743A">
        <w:rPr>
          <w:rFonts w:ascii="Arial" w:hAnsi="Arial" w:cs="Arial"/>
        </w:rPr>
        <w:t>May 22</w:t>
      </w:r>
      <w:r w:rsidR="002C7C46">
        <w:rPr>
          <w:rFonts w:ascii="Arial" w:hAnsi="Arial" w:cs="Arial"/>
        </w:rPr>
        <w:t>, 2014</w:t>
      </w:r>
    </w:p>
    <w:p w:rsidR="00304198" w:rsidRPr="006C7EEB" w:rsidRDefault="00304198" w:rsidP="00304198">
      <w:pPr>
        <w:rPr>
          <w:b/>
          <w:szCs w:val="24"/>
        </w:rPr>
      </w:pPr>
      <w:r w:rsidRPr="006C7EEB">
        <w:rPr>
          <w:b/>
          <w:szCs w:val="24"/>
        </w:rPr>
        <w:t>I report compliance with all parts of this policy</w:t>
      </w:r>
      <w:r w:rsidR="00CD4FCD" w:rsidRPr="006C7EEB">
        <w:rPr>
          <w:b/>
          <w:szCs w:val="24"/>
        </w:rPr>
        <w:t xml:space="preserve"> except </w:t>
      </w:r>
      <w:proofErr w:type="spellStart"/>
      <w:r w:rsidR="00CD4FCD" w:rsidRPr="006C7EEB">
        <w:rPr>
          <w:b/>
          <w:szCs w:val="24"/>
        </w:rPr>
        <w:t>B1.2</w:t>
      </w:r>
      <w:proofErr w:type="spellEnd"/>
      <w:r w:rsidR="00DA5A47">
        <w:rPr>
          <w:b/>
          <w:szCs w:val="24"/>
        </w:rPr>
        <w:t xml:space="preserve"> and </w:t>
      </w:r>
      <w:proofErr w:type="spellStart"/>
      <w:r w:rsidR="00DA5A47">
        <w:rPr>
          <w:b/>
          <w:szCs w:val="24"/>
        </w:rPr>
        <w:t>B1.5</w:t>
      </w:r>
      <w:proofErr w:type="spellEnd"/>
      <w:r w:rsidR="00CD4FCD" w:rsidRPr="006C7EEB">
        <w:rPr>
          <w:b/>
          <w:szCs w:val="24"/>
        </w:rPr>
        <w:t>.</w:t>
      </w:r>
    </w:p>
    <w:p w:rsidR="00304198" w:rsidRPr="006C7EEB" w:rsidRDefault="00304198" w:rsidP="00304198">
      <w:pPr>
        <w:rPr>
          <w:szCs w:val="24"/>
          <w:u w:val="single"/>
        </w:rPr>
      </w:pPr>
      <w:r w:rsidRPr="006C7EEB">
        <w:t xml:space="preserve">Unless indicated otherwise, all data </w:t>
      </w:r>
      <w:r w:rsidRPr="006C7EEB">
        <w:rPr>
          <w:szCs w:val="24"/>
        </w:rPr>
        <w:t>in this report</w:t>
      </w:r>
      <w:r w:rsidRPr="006C7EEB">
        <w:t xml:space="preserve"> </w:t>
      </w:r>
      <w:r w:rsidRPr="006C7EEB">
        <w:rPr>
          <w:szCs w:val="24"/>
        </w:rPr>
        <w:t xml:space="preserve">is </w:t>
      </w:r>
      <w:r w:rsidR="00437EF9" w:rsidRPr="006C7EEB">
        <w:rPr>
          <w:szCs w:val="24"/>
        </w:rPr>
        <w:t xml:space="preserve">for </w:t>
      </w:r>
      <w:r w:rsidR="006C7EEB" w:rsidRPr="006C7EEB">
        <w:rPr>
          <w:szCs w:val="24"/>
        </w:rPr>
        <w:t>FY13</w:t>
      </w:r>
      <w:r w:rsidR="004958DA" w:rsidRPr="006C7EEB">
        <w:rPr>
          <w:szCs w:val="24"/>
        </w:rPr>
        <w:t xml:space="preserve"> and is </w:t>
      </w:r>
      <w:r w:rsidRPr="006C7EEB">
        <w:rPr>
          <w:szCs w:val="24"/>
        </w:rPr>
        <w:t xml:space="preserve">accurate as of </w:t>
      </w:r>
      <w:r w:rsidR="00437EF9" w:rsidRPr="006C7EEB">
        <w:rPr>
          <w:szCs w:val="24"/>
        </w:rPr>
        <w:t>April 15, 2014</w:t>
      </w:r>
      <w:r w:rsidR="001F6BA0" w:rsidRPr="006C7EEB">
        <w:rPr>
          <w:szCs w:val="24"/>
        </w:rPr>
        <w:t>.</w:t>
      </w:r>
    </w:p>
    <w:p w:rsidR="00304198" w:rsidRPr="006C7EEB" w:rsidRDefault="00304198" w:rsidP="00304198">
      <w:pPr>
        <w:rPr>
          <w:szCs w:val="24"/>
        </w:rPr>
      </w:pPr>
      <w:r w:rsidRPr="006C7EEB">
        <w:rPr>
          <w:szCs w:val="24"/>
        </w:rPr>
        <w:t>I certify that the information contained in this report and attachments is true.</w:t>
      </w:r>
    </w:p>
    <w:p w:rsidR="00304198" w:rsidRPr="006C7EEB" w:rsidRDefault="00304198" w:rsidP="00304198">
      <w:pPr>
        <w:rPr>
          <w:szCs w:val="24"/>
        </w:rPr>
      </w:pPr>
    </w:p>
    <w:p w:rsidR="00304198" w:rsidRPr="006C7EEB" w:rsidRDefault="00304198" w:rsidP="00304198">
      <w:pPr>
        <w:rPr>
          <w:szCs w:val="24"/>
        </w:rPr>
      </w:pPr>
      <w:r w:rsidRPr="006C7EEB">
        <w:rPr>
          <w:szCs w:val="24"/>
        </w:rPr>
        <w:t>Signed______________________________________, General Manager</w:t>
      </w:r>
    </w:p>
    <w:p w:rsidR="00304198" w:rsidRPr="006C7EEB" w:rsidRDefault="00304198" w:rsidP="00304198">
      <w:pPr>
        <w:rPr>
          <w:szCs w:val="24"/>
        </w:rPr>
      </w:pPr>
    </w:p>
    <w:p w:rsidR="00304198" w:rsidRPr="006C7EEB" w:rsidRDefault="00304198" w:rsidP="00304198">
      <w:pPr>
        <w:rPr>
          <w:szCs w:val="24"/>
        </w:rPr>
      </w:pPr>
      <w:r w:rsidRPr="006C7EEB">
        <w:rPr>
          <w:szCs w:val="24"/>
        </w:rPr>
        <w:t xml:space="preserve">Attachments: Balance Sheet, Income/Expense Statement, memo from most recent external </w:t>
      </w:r>
      <w:r w:rsidR="00ED3127" w:rsidRPr="006C7EEB">
        <w:rPr>
          <w:szCs w:val="24"/>
        </w:rPr>
        <w:t>audit</w:t>
      </w:r>
    </w:p>
    <w:p w:rsidR="00304198" w:rsidRPr="006C7EEB" w:rsidRDefault="00304198" w:rsidP="00781204">
      <w:pPr>
        <w:tabs>
          <w:tab w:val="left" w:pos="2160"/>
        </w:tabs>
        <w:spacing w:after="120"/>
        <w:rPr>
          <w:rFonts w:ascii="Arial" w:hAnsi="Arial" w:cs="Arial"/>
        </w:rPr>
      </w:pPr>
    </w:p>
    <w:p w:rsidR="00781204" w:rsidRDefault="00781204" w:rsidP="00781204">
      <w:pPr>
        <w:pBdr>
          <w:top w:val="single" w:sz="12" w:space="1" w:color="auto"/>
        </w:pBdr>
        <w:spacing w:after="120"/>
      </w:pPr>
      <w:r w:rsidRPr="006C7EEB">
        <w:t xml:space="preserve">With respect to the actual, ongoing financial conditions and activities, the General Manager shall not cause or allow </w:t>
      </w:r>
      <w:r w:rsidR="002C7C46" w:rsidRPr="006C7EEB">
        <w:t xml:space="preserve">the Cooperative to be unprepared for future opportunities, </w:t>
      </w:r>
      <w:r w:rsidRPr="006C7EEB">
        <w:t xml:space="preserve">the development of fiscal jeopardy or </w:t>
      </w:r>
      <w:r w:rsidR="002C7C46" w:rsidRPr="006C7EEB">
        <w:t>key operational indicators to be below average for our industry</w:t>
      </w:r>
      <w:r w:rsidRPr="006C7EEB">
        <w:t>.</w:t>
      </w:r>
    </w:p>
    <w:p w:rsidR="00704D1E" w:rsidRPr="003C5E4D" w:rsidRDefault="00704D1E" w:rsidP="00B63CEF">
      <w:pPr>
        <w:pStyle w:val="PMBL"/>
        <w:spacing w:before="120" w:line="240" w:lineRule="auto"/>
        <w:ind w:left="0" w:hanging="180"/>
        <w:rPr>
          <w:rFonts w:ascii="Times New Roman" w:hAnsi="Times New Roman"/>
          <w:b/>
          <w:sz w:val="24"/>
          <w:szCs w:val="24"/>
        </w:rPr>
      </w:pPr>
      <w:r w:rsidRPr="00B70A1F">
        <w:rPr>
          <w:rFonts w:ascii="Times New Roman" w:hAnsi="Times New Roman"/>
          <w:b/>
          <w:sz w:val="24"/>
          <w:szCs w:val="24"/>
        </w:rPr>
        <w:t>Interpretation</w:t>
      </w:r>
      <w:r w:rsidRPr="003C5E4D">
        <w:rPr>
          <w:rFonts w:ascii="Times New Roman" w:hAnsi="Times New Roman"/>
          <w:b/>
          <w:sz w:val="24"/>
          <w:szCs w:val="24"/>
        </w:rPr>
        <w:t>:</w:t>
      </w:r>
    </w:p>
    <w:p w:rsidR="001B4C34" w:rsidRDefault="00F231E7" w:rsidP="00F231E7">
      <w:pPr>
        <w:pStyle w:val="PMBL"/>
        <w:spacing w:before="120" w:line="240" w:lineRule="auto"/>
        <w:ind w:left="360" w:firstLine="0"/>
        <w:rPr>
          <w:rFonts w:ascii="Times New Roman" w:hAnsi="Times New Roman"/>
          <w:sz w:val="24"/>
          <w:szCs w:val="24"/>
        </w:rPr>
      </w:pPr>
      <w:r>
        <w:rPr>
          <w:rFonts w:ascii="Times New Roman" w:hAnsi="Times New Roman"/>
          <w:sz w:val="24"/>
          <w:szCs w:val="24"/>
        </w:rPr>
        <w:t xml:space="preserve">In order to be prepared for future opportunities, the co-op must not only avoid “fiscal jeopardy;” we must also </w:t>
      </w:r>
      <w:r w:rsidR="001B4C34">
        <w:rPr>
          <w:rFonts w:ascii="Times New Roman" w:hAnsi="Times New Roman"/>
          <w:sz w:val="24"/>
          <w:szCs w:val="24"/>
        </w:rPr>
        <w:t xml:space="preserve">set and achieve financial goals that are clearly designed with growth in mind. Our </w:t>
      </w:r>
      <w:r w:rsidR="00875632">
        <w:rPr>
          <w:rFonts w:ascii="Times New Roman" w:hAnsi="Times New Roman"/>
          <w:sz w:val="24"/>
          <w:szCs w:val="24"/>
        </w:rPr>
        <w:t xml:space="preserve">2014-2017 </w:t>
      </w:r>
      <w:r w:rsidR="001B4C34">
        <w:rPr>
          <w:rFonts w:ascii="Times New Roman" w:hAnsi="Times New Roman"/>
          <w:sz w:val="24"/>
          <w:szCs w:val="24"/>
        </w:rPr>
        <w:t>multi-year plan includes more detail about our goals and the rationale behind them; this report will reference those goals as benchmarks for achievement in sub-policies 1-5.</w:t>
      </w:r>
    </w:p>
    <w:p w:rsidR="00704D1E" w:rsidRPr="003C5E4D" w:rsidRDefault="00F231E7" w:rsidP="00F231E7">
      <w:pPr>
        <w:pStyle w:val="PMBL"/>
        <w:spacing w:before="120" w:line="240" w:lineRule="auto"/>
        <w:ind w:left="360" w:firstLine="0"/>
        <w:rPr>
          <w:rFonts w:ascii="Times New Roman" w:hAnsi="Times New Roman"/>
          <w:sz w:val="24"/>
          <w:szCs w:val="24"/>
        </w:rPr>
      </w:pPr>
      <w:r>
        <w:rPr>
          <w:rFonts w:ascii="Times New Roman" w:hAnsi="Times New Roman"/>
          <w:sz w:val="24"/>
          <w:szCs w:val="24"/>
        </w:rPr>
        <w:t xml:space="preserve">For sub-policies </w:t>
      </w:r>
      <w:r w:rsidR="001D20DD">
        <w:rPr>
          <w:rFonts w:ascii="Times New Roman" w:hAnsi="Times New Roman"/>
          <w:sz w:val="24"/>
          <w:szCs w:val="24"/>
        </w:rPr>
        <w:t>1-4</w:t>
      </w:r>
      <w:r>
        <w:rPr>
          <w:rFonts w:ascii="Times New Roman" w:hAnsi="Times New Roman"/>
          <w:sz w:val="24"/>
          <w:szCs w:val="24"/>
        </w:rPr>
        <w:t xml:space="preserve">, I will interpret the policy in a way that addresses both jeopardy and preparing for future opportunities. </w:t>
      </w:r>
      <w:r w:rsidR="001D20DD">
        <w:rPr>
          <w:rFonts w:ascii="Times New Roman" w:hAnsi="Times New Roman"/>
          <w:sz w:val="24"/>
          <w:szCs w:val="24"/>
        </w:rPr>
        <w:t xml:space="preserve">Sub-policy 5 deals primarily with being prepared for the future. </w:t>
      </w:r>
      <w:r w:rsidR="001B4C34">
        <w:rPr>
          <w:rFonts w:ascii="Times New Roman" w:hAnsi="Times New Roman"/>
          <w:sz w:val="24"/>
          <w:szCs w:val="24"/>
        </w:rPr>
        <w:t>S</w:t>
      </w:r>
      <w:r>
        <w:rPr>
          <w:rFonts w:ascii="Times New Roman" w:hAnsi="Times New Roman"/>
          <w:sz w:val="24"/>
          <w:szCs w:val="24"/>
        </w:rPr>
        <w:t>ub-policies 6-10</w:t>
      </w:r>
      <w:r w:rsidR="001B4C34" w:rsidRPr="001B4C34">
        <w:rPr>
          <w:rFonts w:ascii="Times New Roman" w:hAnsi="Times New Roman"/>
          <w:sz w:val="24"/>
          <w:szCs w:val="24"/>
        </w:rPr>
        <w:t xml:space="preserve"> </w:t>
      </w:r>
      <w:r w:rsidR="001B4C34">
        <w:rPr>
          <w:rFonts w:ascii="Times New Roman" w:hAnsi="Times New Roman"/>
          <w:sz w:val="24"/>
          <w:szCs w:val="24"/>
        </w:rPr>
        <w:t>are less relevant to future preparations</w:t>
      </w:r>
      <w:r>
        <w:rPr>
          <w:rFonts w:ascii="Times New Roman" w:hAnsi="Times New Roman"/>
          <w:sz w:val="24"/>
          <w:szCs w:val="24"/>
        </w:rPr>
        <w:t>,</w:t>
      </w:r>
      <w:r w:rsidR="001B4C34">
        <w:rPr>
          <w:rFonts w:ascii="Times New Roman" w:hAnsi="Times New Roman"/>
          <w:sz w:val="24"/>
          <w:szCs w:val="24"/>
        </w:rPr>
        <w:t xml:space="preserve"> but still certainly address various aspects of “fiscal jeopardy.”</w:t>
      </w:r>
      <w:r>
        <w:rPr>
          <w:rFonts w:ascii="Times New Roman" w:hAnsi="Times New Roman"/>
          <w:sz w:val="24"/>
          <w:szCs w:val="24"/>
        </w:rPr>
        <w:t xml:space="preserve"> </w:t>
      </w:r>
    </w:p>
    <w:p w:rsidR="0036150F" w:rsidRDefault="001B4C34" w:rsidP="001B4C34">
      <w:pPr>
        <w:pStyle w:val="PMBL"/>
        <w:spacing w:before="120" w:line="240" w:lineRule="auto"/>
        <w:ind w:left="360" w:firstLine="0"/>
        <w:rPr>
          <w:rFonts w:ascii="Times New Roman" w:hAnsi="Times New Roman"/>
          <w:sz w:val="24"/>
          <w:szCs w:val="24"/>
        </w:rPr>
      </w:pPr>
      <w:r>
        <w:rPr>
          <w:rFonts w:ascii="Times New Roman" w:hAnsi="Times New Roman"/>
          <w:sz w:val="24"/>
          <w:szCs w:val="24"/>
        </w:rPr>
        <w:t xml:space="preserve">We achieve our financial goals </w:t>
      </w:r>
      <w:r w:rsidR="00EE0324">
        <w:rPr>
          <w:rFonts w:ascii="Times New Roman" w:hAnsi="Times New Roman"/>
          <w:sz w:val="24"/>
          <w:szCs w:val="24"/>
        </w:rPr>
        <w:t xml:space="preserve">(and our Ends) </w:t>
      </w:r>
      <w:r>
        <w:rPr>
          <w:rFonts w:ascii="Times New Roman" w:hAnsi="Times New Roman"/>
          <w:sz w:val="24"/>
          <w:szCs w:val="24"/>
        </w:rPr>
        <w:t>by striving for excellence in operations. There are many measures of operational health and excellence;</w:t>
      </w:r>
      <w:r w:rsidR="00EE0324">
        <w:rPr>
          <w:rFonts w:ascii="Times New Roman" w:hAnsi="Times New Roman"/>
          <w:sz w:val="24"/>
          <w:szCs w:val="24"/>
        </w:rPr>
        <w:t xml:space="preserve"> for the </w:t>
      </w:r>
      <w:r w:rsidR="00EE0324" w:rsidRPr="0036150F">
        <w:rPr>
          <w:rFonts w:ascii="Times New Roman" w:hAnsi="Times New Roman"/>
          <w:sz w:val="24"/>
          <w:szCs w:val="24"/>
        </w:rPr>
        <w:t>sake of this report,</w:t>
      </w:r>
      <w:r w:rsidRPr="0036150F">
        <w:rPr>
          <w:rFonts w:ascii="Times New Roman" w:hAnsi="Times New Roman"/>
          <w:sz w:val="24"/>
          <w:szCs w:val="24"/>
        </w:rPr>
        <w:t xml:space="preserve"> </w:t>
      </w:r>
      <w:r w:rsidR="00EE0324" w:rsidRPr="0036150F">
        <w:rPr>
          <w:rFonts w:ascii="Times New Roman" w:hAnsi="Times New Roman"/>
          <w:sz w:val="24"/>
          <w:szCs w:val="24"/>
        </w:rPr>
        <w:t xml:space="preserve">relevant </w:t>
      </w:r>
      <w:r w:rsidRPr="0036150F">
        <w:rPr>
          <w:rFonts w:ascii="Times New Roman" w:hAnsi="Times New Roman"/>
          <w:sz w:val="24"/>
          <w:szCs w:val="24"/>
        </w:rPr>
        <w:t xml:space="preserve">key operational indicators are those measures that </w:t>
      </w:r>
      <w:r w:rsidR="00EE0324" w:rsidRPr="0036150F">
        <w:rPr>
          <w:rFonts w:ascii="Times New Roman" w:hAnsi="Times New Roman"/>
          <w:sz w:val="24"/>
          <w:szCs w:val="24"/>
        </w:rPr>
        <w:t xml:space="preserve">say a lot about operational efficiency and for which we have </w:t>
      </w:r>
      <w:r w:rsidR="0036150F" w:rsidRPr="0036150F">
        <w:rPr>
          <w:rFonts w:ascii="Times New Roman" w:hAnsi="Times New Roman"/>
          <w:sz w:val="24"/>
          <w:szCs w:val="24"/>
        </w:rPr>
        <w:t>comparison data from other co-ops</w:t>
      </w:r>
      <w:r w:rsidR="005B4F6A" w:rsidRPr="0036150F">
        <w:rPr>
          <w:rFonts w:ascii="Times New Roman" w:hAnsi="Times New Roman"/>
          <w:sz w:val="24"/>
          <w:szCs w:val="24"/>
        </w:rPr>
        <w:t xml:space="preserve">. </w:t>
      </w:r>
      <w:r w:rsidR="0036150F">
        <w:rPr>
          <w:rFonts w:ascii="Times New Roman" w:hAnsi="Times New Roman"/>
          <w:sz w:val="24"/>
          <w:szCs w:val="24"/>
        </w:rPr>
        <w:t>These key indicators are:</w:t>
      </w:r>
    </w:p>
    <w:p w:rsidR="0036150F" w:rsidRDefault="0036150F" w:rsidP="0036150F">
      <w:pPr>
        <w:pStyle w:val="PMBL"/>
        <w:numPr>
          <w:ilvl w:val="0"/>
          <w:numId w:val="12"/>
        </w:numPr>
        <w:spacing w:before="0" w:after="0" w:line="240" w:lineRule="auto"/>
        <w:rPr>
          <w:rFonts w:ascii="Times New Roman" w:hAnsi="Times New Roman"/>
          <w:sz w:val="24"/>
          <w:szCs w:val="24"/>
        </w:rPr>
      </w:pPr>
      <w:r>
        <w:rPr>
          <w:rFonts w:ascii="Times New Roman" w:hAnsi="Times New Roman"/>
          <w:sz w:val="24"/>
          <w:szCs w:val="24"/>
        </w:rPr>
        <w:t>Sales growth</w:t>
      </w:r>
    </w:p>
    <w:p w:rsidR="0036150F" w:rsidRPr="006C7EEB" w:rsidRDefault="0036150F" w:rsidP="0036150F">
      <w:pPr>
        <w:pStyle w:val="PMBL"/>
        <w:numPr>
          <w:ilvl w:val="0"/>
          <w:numId w:val="12"/>
        </w:numPr>
        <w:spacing w:before="0" w:after="0" w:line="240" w:lineRule="auto"/>
        <w:rPr>
          <w:rFonts w:ascii="Times New Roman" w:hAnsi="Times New Roman"/>
          <w:sz w:val="24"/>
          <w:szCs w:val="24"/>
        </w:rPr>
      </w:pPr>
      <w:r w:rsidRPr="006C7EEB">
        <w:rPr>
          <w:rFonts w:ascii="Times New Roman" w:hAnsi="Times New Roman"/>
          <w:sz w:val="24"/>
          <w:szCs w:val="24"/>
        </w:rPr>
        <w:t>Margin minus Labor (before taxes/benefits)</w:t>
      </w:r>
    </w:p>
    <w:p w:rsidR="0036150F" w:rsidRPr="006C7EEB" w:rsidRDefault="0036150F" w:rsidP="0036150F">
      <w:pPr>
        <w:pStyle w:val="PMBL"/>
        <w:numPr>
          <w:ilvl w:val="0"/>
          <w:numId w:val="12"/>
        </w:numPr>
        <w:spacing w:before="0" w:after="0" w:line="240" w:lineRule="auto"/>
        <w:rPr>
          <w:rFonts w:ascii="Times New Roman" w:hAnsi="Times New Roman"/>
          <w:sz w:val="24"/>
          <w:szCs w:val="24"/>
        </w:rPr>
      </w:pPr>
      <w:r w:rsidRPr="006C7EEB">
        <w:rPr>
          <w:rFonts w:ascii="Times New Roman" w:hAnsi="Times New Roman"/>
          <w:sz w:val="24"/>
          <w:szCs w:val="24"/>
        </w:rPr>
        <w:t>Sales/labor hour</w:t>
      </w:r>
    </w:p>
    <w:p w:rsidR="0036150F" w:rsidRPr="006C7EEB" w:rsidRDefault="0036150F" w:rsidP="0036150F">
      <w:pPr>
        <w:pStyle w:val="PMBL"/>
        <w:numPr>
          <w:ilvl w:val="0"/>
          <w:numId w:val="12"/>
        </w:numPr>
        <w:spacing w:before="0" w:after="0" w:line="240" w:lineRule="auto"/>
        <w:rPr>
          <w:rFonts w:ascii="Times New Roman" w:hAnsi="Times New Roman"/>
          <w:sz w:val="24"/>
          <w:szCs w:val="24"/>
        </w:rPr>
      </w:pPr>
      <w:r w:rsidRPr="006C7EEB">
        <w:rPr>
          <w:rFonts w:ascii="Times New Roman" w:hAnsi="Times New Roman"/>
          <w:sz w:val="24"/>
          <w:szCs w:val="24"/>
        </w:rPr>
        <w:t>Inventory turnover</w:t>
      </w:r>
    </w:p>
    <w:p w:rsidR="0036150F" w:rsidRDefault="0036150F" w:rsidP="0036150F">
      <w:pPr>
        <w:pStyle w:val="PMBL"/>
        <w:numPr>
          <w:ilvl w:val="0"/>
          <w:numId w:val="12"/>
        </w:numPr>
        <w:spacing w:before="0" w:after="0" w:line="240" w:lineRule="auto"/>
        <w:rPr>
          <w:rFonts w:ascii="Times New Roman" w:hAnsi="Times New Roman"/>
          <w:sz w:val="24"/>
          <w:szCs w:val="24"/>
        </w:rPr>
      </w:pPr>
      <w:r>
        <w:rPr>
          <w:rFonts w:ascii="Times New Roman" w:hAnsi="Times New Roman"/>
          <w:sz w:val="24"/>
          <w:szCs w:val="24"/>
        </w:rPr>
        <w:t>EBITDAP</w:t>
      </w:r>
    </w:p>
    <w:p w:rsidR="0036150F" w:rsidRDefault="009630C8" w:rsidP="0036150F">
      <w:pPr>
        <w:pStyle w:val="PMBL"/>
        <w:numPr>
          <w:ilvl w:val="0"/>
          <w:numId w:val="12"/>
        </w:numPr>
        <w:spacing w:before="0" w:after="0" w:line="240" w:lineRule="auto"/>
        <w:rPr>
          <w:rFonts w:ascii="Times New Roman" w:hAnsi="Times New Roman"/>
          <w:sz w:val="24"/>
          <w:szCs w:val="24"/>
        </w:rPr>
      </w:pPr>
      <w:r>
        <w:rPr>
          <w:rFonts w:ascii="Times New Roman" w:hAnsi="Times New Roman"/>
          <w:sz w:val="24"/>
          <w:szCs w:val="24"/>
        </w:rPr>
        <w:t>Growth in o</w:t>
      </w:r>
      <w:r w:rsidR="0036150F">
        <w:rPr>
          <w:rFonts w:ascii="Times New Roman" w:hAnsi="Times New Roman"/>
          <w:sz w:val="24"/>
          <w:szCs w:val="24"/>
        </w:rPr>
        <w:t>wner paid-in equity</w:t>
      </w:r>
    </w:p>
    <w:p w:rsidR="00704D1E" w:rsidRPr="003C5E4D" w:rsidRDefault="00875632" w:rsidP="001B4C34">
      <w:pPr>
        <w:pStyle w:val="PMBL"/>
        <w:spacing w:before="120" w:line="240" w:lineRule="auto"/>
        <w:ind w:left="360" w:firstLine="0"/>
        <w:rPr>
          <w:rFonts w:ascii="Times New Roman" w:hAnsi="Times New Roman"/>
          <w:sz w:val="24"/>
          <w:szCs w:val="24"/>
        </w:rPr>
      </w:pPr>
      <w:r w:rsidRPr="0036150F">
        <w:rPr>
          <w:rFonts w:ascii="Times New Roman" w:hAnsi="Times New Roman"/>
          <w:sz w:val="24"/>
          <w:szCs w:val="24"/>
        </w:rPr>
        <w:t xml:space="preserve">For each of the key operational indicators, our co-op’s performance in any given reporting period should be at or above the </w:t>
      </w:r>
      <w:r w:rsidR="00FE309B">
        <w:rPr>
          <w:rFonts w:ascii="Times New Roman" w:hAnsi="Times New Roman"/>
          <w:sz w:val="24"/>
          <w:szCs w:val="24"/>
        </w:rPr>
        <w:t>median</w:t>
      </w:r>
      <w:r w:rsidRPr="0036150F">
        <w:rPr>
          <w:rFonts w:ascii="Times New Roman" w:hAnsi="Times New Roman"/>
          <w:sz w:val="24"/>
          <w:szCs w:val="24"/>
        </w:rPr>
        <w:t xml:space="preserve"> for similar co-ops in that same period. Co-ops that are similar to ours include those that h</w:t>
      </w:r>
      <w:r w:rsidR="0036150F">
        <w:rPr>
          <w:rFonts w:ascii="Times New Roman" w:hAnsi="Times New Roman"/>
          <w:sz w:val="24"/>
          <w:szCs w:val="24"/>
        </w:rPr>
        <w:t>ave sales in the $x to $y range.</w:t>
      </w:r>
    </w:p>
    <w:p w:rsidR="00F231E7" w:rsidRDefault="00F231E7" w:rsidP="00B63CEF">
      <w:pPr>
        <w:spacing w:before="120" w:after="80"/>
        <w:ind w:hanging="180"/>
        <w:rPr>
          <w:b/>
          <w:szCs w:val="24"/>
        </w:rPr>
      </w:pPr>
      <w:r>
        <w:rPr>
          <w:b/>
          <w:szCs w:val="24"/>
        </w:rPr>
        <w:lastRenderedPageBreak/>
        <w:t>Operational Definition:</w:t>
      </w:r>
    </w:p>
    <w:p w:rsidR="00F231E7" w:rsidRPr="00875632" w:rsidRDefault="00134524" w:rsidP="00134524">
      <w:pPr>
        <w:pStyle w:val="ListParagraph"/>
        <w:numPr>
          <w:ilvl w:val="0"/>
          <w:numId w:val="9"/>
        </w:numPr>
        <w:spacing w:before="120" w:after="80"/>
        <w:rPr>
          <w:szCs w:val="24"/>
        </w:rPr>
      </w:pPr>
      <w:r w:rsidRPr="00875632">
        <w:rPr>
          <w:szCs w:val="24"/>
        </w:rPr>
        <w:t>See the sub-policies below for further interpretations and definitions.</w:t>
      </w:r>
    </w:p>
    <w:p w:rsidR="00134524" w:rsidRPr="00875632" w:rsidRDefault="00875632" w:rsidP="00134524">
      <w:pPr>
        <w:pStyle w:val="ListParagraph"/>
        <w:numPr>
          <w:ilvl w:val="0"/>
          <w:numId w:val="9"/>
        </w:numPr>
        <w:spacing w:before="120" w:after="80"/>
        <w:rPr>
          <w:szCs w:val="24"/>
        </w:rPr>
      </w:pPr>
      <w:r w:rsidRPr="00875632">
        <w:rPr>
          <w:szCs w:val="24"/>
        </w:rPr>
        <w:t>For each of the k</w:t>
      </w:r>
      <w:r w:rsidR="00134524" w:rsidRPr="00875632">
        <w:rPr>
          <w:szCs w:val="24"/>
        </w:rPr>
        <w:t>ey operational indicators</w:t>
      </w:r>
      <w:r w:rsidRPr="00875632">
        <w:rPr>
          <w:szCs w:val="24"/>
        </w:rPr>
        <w:t xml:space="preserve">, our </w:t>
      </w:r>
      <w:r w:rsidR="00A13B2D">
        <w:rPr>
          <w:szCs w:val="24"/>
        </w:rPr>
        <w:t>annual</w:t>
      </w:r>
      <w:r w:rsidRPr="00875632">
        <w:rPr>
          <w:szCs w:val="24"/>
        </w:rPr>
        <w:t xml:space="preserve"> performance should be </w:t>
      </w:r>
      <w:r w:rsidRPr="00EC6083">
        <w:rPr>
          <w:szCs w:val="24"/>
          <w:u w:val="single"/>
        </w:rPr>
        <w:t xml:space="preserve">at or above the </w:t>
      </w:r>
      <w:r w:rsidR="00A13B2D" w:rsidRPr="00EC6083">
        <w:rPr>
          <w:szCs w:val="24"/>
          <w:u w:val="single"/>
        </w:rPr>
        <w:t>median</w:t>
      </w:r>
      <w:r w:rsidRPr="00875632">
        <w:rPr>
          <w:szCs w:val="24"/>
        </w:rPr>
        <w:t xml:space="preserve"> for similar</w:t>
      </w:r>
      <w:r w:rsidR="009630C8">
        <w:rPr>
          <w:szCs w:val="24"/>
        </w:rPr>
        <w:t>-size co-ops.</w:t>
      </w:r>
    </w:p>
    <w:p w:rsidR="00134524" w:rsidRPr="00875632" w:rsidRDefault="00134524" w:rsidP="00875632">
      <w:pPr>
        <w:spacing w:before="120" w:after="80"/>
        <w:ind w:left="540"/>
        <w:rPr>
          <w:b/>
          <w:szCs w:val="24"/>
        </w:rPr>
      </w:pPr>
    </w:p>
    <w:p w:rsidR="00704D1E" w:rsidRDefault="002F34D9" w:rsidP="00B63CEF">
      <w:pPr>
        <w:spacing w:before="120" w:after="80"/>
        <w:ind w:hanging="180"/>
      </w:pPr>
      <w:r w:rsidRPr="002F34D9">
        <w:rPr>
          <w:b/>
        </w:rPr>
        <w:t>Data</w:t>
      </w:r>
      <w:r>
        <w:t>:</w:t>
      </w:r>
    </w:p>
    <w:p w:rsidR="002B7C8C" w:rsidRDefault="002B7C8C" w:rsidP="002B7C8C">
      <w:pPr>
        <w:pStyle w:val="BodyText"/>
        <w:spacing w:before="120" w:after="80"/>
      </w:pPr>
      <w:r>
        <w:rPr>
          <w:bCs/>
          <w:iCs/>
          <w:szCs w:val="24"/>
        </w:rPr>
        <w:t>(</w:t>
      </w:r>
      <w:r w:rsidRPr="002B7C8C">
        <w:rPr>
          <w:bCs/>
          <w:iCs/>
          <w:szCs w:val="24"/>
        </w:rPr>
        <w:t>Compliance is based only on data for most recent year. Data from previous years is included on FYI basis only.</w:t>
      </w:r>
      <w:r>
        <w:rPr>
          <w:bCs/>
          <w:iCs/>
          <w:szCs w:val="24"/>
        </w:rPr>
        <w:t>)</w:t>
      </w:r>
    </w:p>
    <w:p w:rsidR="002F34D9" w:rsidRPr="009630C8" w:rsidRDefault="002F34D9" w:rsidP="00B63CEF">
      <w:pPr>
        <w:numPr>
          <w:ilvl w:val="0"/>
          <w:numId w:val="6"/>
        </w:numPr>
        <w:spacing w:before="120" w:after="80"/>
      </w:pPr>
      <w:r>
        <w:rPr>
          <w:szCs w:val="24"/>
        </w:rPr>
        <w:t>Please look below for my definitions and data for each of the sub-policies.</w:t>
      </w:r>
    </w:p>
    <w:p w:rsidR="009630C8" w:rsidRPr="00C1159C" w:rsidRDefault="009630C8" w:rsidP="00B63CEF">
      <w:pPr>
        <w:numPr>
          <w:ilvl w:val="0"/>
          <w:numId w:val="6"/>
        </w:numPr>
        <w:spacing w:before="120" w:after="80"/>
      </w:pPr>
      <w:r>
        <w:rPr>
          <w:szCs w:val="24"/>
        </w:rPr>
        <w:t>For the key indicators of Sales</w:t>
      </w:r>
      <w:r w:rsidR="00CF3CB5">
        <w:rPr>
          <w:szCs w:val="24"/>
        </w:rPr>
        <w:t>, EBITDAP</w:t>
      </w:r>
      <w:r>
        <w:rPr>
          <w:szCs w:val="24"/>
        </w:rPr>
        <w:t xml:space="preserve"> </w:t>
      </w:r>
      <w:r w:rsidRPr="009B743A">
        <w:rPr>
          <w:szCs w:val="24"/>
        </w:rPr>
        <w:t>and Owner Paid-in Equity, comparison</w:t>
      </w:r>
      <w:r w:rsidRPr="00C1159C">
        <w:rPr>
          <w:szCs w:val="24"/>
        </w:rPr>
        <w:t xml:space="preserve"> data will be included with those sub-policies.</w:t>
      </w:r>
    </w:p>
    <w:p w:rsidR="002F34D9" w:rsidRPr="002B7C8C" w:rsidRDefault="00B2202E" w:rsidP="00B63CEF">
      <w:pPr>
        <w:numPr>
          <w:ilvl w:val="0"/>
          <w:numId w:val="6"/>
        </w:numPr>
        <w:spacing w:before="120" w:after="80"/>
        <w:rPr>
          <w:b/>
        </w:rPr>
      </w:pPr>
      <w:r w:rsidRPr="002B7C8C">
        <w:rPr>
          <w:b/>
          <w:szCs w:val="24"/>
        </w:rPr>
        <w:t>Margin Minus Labor</w:t>
      </w:r>
    </w:p>
    <w:p w:rsidR="00B2202E" w:rsidRDefault="00B2202E" w:rsidP="00B2202E">
      <w:pPr>
        <w:spacing w:before="120" w:after="80"/>
        <w:ind w:left="360" w:firstLine="360"/>
      </w:pPr>
      <w:r>
        <w:t>Margin Minus Labor (2013) = 22.22%</w:t>
      </w:r>
    </w:p>
    <w:p w:rsidR="00B2202E" w:rsidRDefault="00B2202E" w:rsidP="00B2202E">
      <w:pPr>
        <w:spacing w:before="120" w:after="80"/>
        <w:ind w:left="360" w:firstLine="360"/>
      </w:pPr>
      <w:r>
        <w:t>Median for medium co-ops = 19.75%</w:t>
      </w:r>
    </w:p>
    <w:p w:rsidR="00B2202E" w:rsidRPr="00B2202E" w:rsidRDefault="00A8083C" w:rsidP="00B2202E">
      <w:pPr>
        <w:spacing w:before="120" w:after="80"/>
        <w:ind w:left="360"/>
        <w:rPr>
          <w:b/>
          <w:highlight w:val="yellow"/>
        </w:rPr>
      </w:pPr>
      <w:r>
        <w:rPr>
          <w:noProof/>
        </w:rPr>
        <w:drawing>
          <wp:inline distT="0" distB="0" distL="0" distR="0" wp14:anchorId="606A1230" wp14:editId="5E73755B">
            <wp:extent cx="4572000" cy="27432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B2202E" w:rsidRDefault="00B2202E" w:rsidP="00B2202E">
      <w:pPr>
        <w:spacing w:before="120" w:after="80"/>
        <w:ind w:left="360"/>
      </w:pPr>
    </w:p>
    <w:p w:rsidR="00B2202E" w:rsidRDefault="00B2202E" w:rsidP="00B2202E">
      <w:pPr>
        <w:spacing w:before="120" w:after="80"/>
        <w:ind w:left="360"/>
      </w:pPr>
    </w:p>
    <w:p w:rsidR="00B2202E" w:rsidRDefault="00B2202E" w:rsidP="00B2202E">
      <w:pPr>
        <w:spacing w:before="120" w:after="80"/>
        <w:ind w:left="360"/>
      </w:pPr>
    </w:p>
    <w:p w:rsidR="002B7C8C" w:rsidRDefault="002B7C8C">
      <w:pPr>
        <w:rPr>
          <w:b/>
          <w:highlight w:val="yellow"/>
        </w:rPr>
      </w:pPr>
      <w:r>
        <w:rPr>
          <w:b/>
          <w:highlight w:val="yellow"/>
        </w:rPr>
        <w:br w:type="page"/>
      </w:r>
    </w:p>
    <w:p w:rsidR="00B2202E" w:rsidRPr="002B7C8C" w:rsidRDefault="00B2202E" w:rsidP="00B63CEF">
      <w:pPr>
        <w:numPr>
          <w:ilvl w:val="0"/>
          <w:numId w:val="6"/>
        </w:numPr>
        <w:spacing w:before="120" w:after="80"/>
        <w:rPr>
          <w:b/>
        </w:rPr>
      </w:pPr>
      <w:r w:rsidRPr="002B7C8C">
        <w:rPr>
          <w:b/>
          <w:szCs w:val="24"/>
        </w:rPr>
        <w:lastRenderedPageBreak/>
        <w:t>Sales/Labor Hour</w:t>
      </w:r>
    </w:p>
    <w:p w:rsidR="00B2202E" w:rsidRDefault="002B7C8C" w:rsidP="00B2202E">
      <w:pPr>
        <w:spacing w:before="120" w:after="80"/>
        <w:ind w:left="360" w:firstLine="360"/>
      </w:pPr>
      <w:r>
        <w:t xml:space="preserve">Sales per Labor Hour </w:t>
      </w:r>
      <w:r w:rsidR="009B152F">
        <w:t>= 65.25</w:t>
      </w:r>
    </w:p>
    <w:p w:rsidR="00B2202E" w:rsidRDefault="00B2202E" w:rsidP="00B2202E">
      <w:pPr>
        <w:spacing w:before="120" w:after="80"/>
        <w:ind w:left="360" w:firstLine="360"/>
      </w:pPr>
      <w:r>
        <w:t>Median for medium co-ops = 69</w:t>
      </w:r>
      <w:r w:rsidR="009B152F">
        <w:t>.29</w:t>
      </w:r>
    </w:p>
    <w:p w:rsidR="00B2202E" w:rsidRDefault="00A8083C" w:rsidP="00B2202E">
      <w:pPr>
        <w:spacing w:before="120" w:after="80"/>
        <w:ind w:left="360"/>
      </w:pPr>
      <w:r>
        <w:rPr>
          <w:noProof/>
        </w:rPr>
        <w:drawing>
          <wp:inline distT="0" distB="0" distL="0" distR="0" wp14:anchorId="7A35EEFF" wp14:editId="6DE22563">
            <wp:extent cx="4572000" cy="2743200"/>
            <wp:effectExtent l="0" t="0" r="19050" b="190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B2202E" w:rsidRDefault="00B2202E" w:rsidP="00B2202E">
      <w:pPr>
        <w:pStyle w:val="ListParagraph"/>
        <w:rPr>
          <w:b/>
          <w:highlight w:val="yellow"/>
        </w:rPr>
      </w:pPr>
    </w:p>
    <w:p w:rsidR="00B2202E" w:rsidRPr="002B7C8C" w:rsidRDefault="00B2202E" w:rsidP="00B63CEF">
      <w:pPr>
        <w:numPr>
          <w:ilvl w:val="0"/>
          <w:numId w:val="6"/>
        </w:numPr>
        <w:spacing w:before="120" w:after="80"/>
        <w:rPr>
          <w:b/>
        </w:rPr>
      </w:pPr>
      <w:r w:rsidRPr="002B7C8C">
        <w:rPr>
          <w:b/>
          <w:szCs w:val="24"/>
        </w:rPr>
        <w:t>Inventory turnover</w:t>
      </w:r>
    </w:p>
    <w:p w:rsidR="00F958A0" w:rsidRDefault="00F958A0" w:rsidP="00F958A0">
      <w:pPr>
        <w:spacing w:before="120" w:after="80"/>
        <w:ind w:left="360"/>
      </w:pPr>
      <w:r>
        <w:t>I</w:t>
      </w:r>
      <w:r w:rsidR="00417593">
        <w:t>nventory turnover = 13.29</w:t>
      </w:r>
    </w:p>
    <w:p w:rsidR="00F958A0" w:rsidRDefault="00417593" w:rsidP="00F958A0">
      <w:pPr>
        <w:spacing w:before="120" w:after="80"/>
        <w:ind w:left="360"/>
      </w:pPr>
      <w:r>
        <w:t>Median for medium co-ops = 13.29</w:t>
      </w:r>
    </w:p>
    <w:p w:rsidR="00F958A0" w:rsidRDefault="00F958A0" w:rsidP="00F958A0">
      <w:pPr>
        <w:spacing w:before="120" w:after="80"/>
        <w:ind w:left="360"/>
      </w:pPr>
    </w:p>
    <w:p w:rsidR="00F958A0" w:rsidRDefault="00417593" w:rsidP="00F958A0">
      <w:pPr>
        <w:spacing w:before="120" w:after="80"/>
        <w:ind w:left="360"/>
      </w:pPr>
      <w:r>
        <w:rPr>
          <w:noProof/>
        </w:rPr>
        <w:drawing>
          <wp:inline distT="0" distB="0" distL="0" distR="0" wp14:anchorId="512001D5" wp14:editId="31F30A54">
            <wp:extent cx="4572000" cy="2743200"/>
            <wp:effectExtent l="0" t="0" r="19050"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958A0" w:rsidRDefault="00F958A0" w:rsidP="00F958A0">
      <w:pPr>
        <w:spacing w:before="120" w:after="80"/>
      </w:pPr>
    </w:p>
    <w:p w:rsidR="00F958A0" w:rsidRDefault="00F958A0" w:rsidP="00F958A0">
      <w:pPr>
        <w:spacing w:before="120" w:after="80"/>
        <w:ind w:left="360"/>
      </w:pPr>
      <w:r>
        <w:br w:type="page"/>
      </w:r>
    </w:p>
    <w:p w:rsidR="00781204" w:rsidRPr="00A821D6" w:rsidRDefault="00781204" w:rsidP="00B63CEF">
      <w:pPr>
        <w:spacing w:before="120" w:after="80"/>
      </w:pPr>
      <w:r w:rsidRPr="00A821D6">
        <w:lastRenderedPageBreak/>
        <w:t>The GM will not:</w:t>
      </w:r>
    </w:p>
    <w:p w:rsidR="00781204" w:rsidRDefault="00781204" w:rsidP="00B63CEF">
      <w:pPr>
        <w:numPr>
          <w:ilvl w:val="0"/>
          <w:numId w:val="1"/>
        </w:numPr>
        <w:spacing w:before="120" w:after="80"/>
      </w:pPr>
      <w:r w:rsidRPr="002B7C8C">
        <w:t xml:space="preserve">Allow sales to </w:t>
      </w:r>
      <w:r w:rsidR="00F231E7" w:rsidRPr="002B7C8C">
        <w:t>be</w:t>
      </w:r>
      <w:r w:rsidR="00F231E7">
        <w:t xml:space="preserve"> inadequate</w:t>
      </w:r>
      <w:r w:rsidRPr="00A821D6">
        <w:t>.</w:t>
      </w:r>
    </w:p>
    <w:p w:rsidR="00664741" w:rsidRPr="00EF304D" w:rsidRDefault="00664741" w:rsidP="00B63CEF">
      <w:pPr>
        <w:pStyle w:val="PMBL"/>
        <w:spacing w:before="120" w:line="240" w:lineRule="auto"/>
        <w:ind w:left="0" w:hanging="180"/>
        <w:rPr>
          <w:rFonts w:ascii="Times New Roman" w:hAnsi="Times New Roman"/>
          <w:b/>
          <w:sz w:val="24"/>
          <w:szCs w:val="24"/>
        </w:rPr>
      </w:pPr>
      <w:r w:rsidRPr="00D965E0">
        <w:rPr>
          <w:rFonts w:ascii="Times New Roman" w:hAnsi="Times New Roman"/>
          <w:b/>
          <w:sz w:val="24"/>
          <w:szCs w:val="24"/>
        </w:rPr>
        <w:t>Interpretation:</w:t>
      </w:r>
    </w:p>
    <w:p w:rsidR="001F6BA0" w:rsidRPr="003C5E4D" w:rsidRDefault="001F6BA0" w:rsidP="00B63CEF">
      <w:pPr>
        <w:pStyle w:val="BodyText"/>
        <w:spacing w:before="120" w:after="80"/>
        <w:ind w:left="360"/>
        <w:rPr>
          <w:bCs/>
          <w:iCs/>
          <w:szCs w:val="24"/>
        </w:rPr>
      </w:pPr>
      <w:r w:rsidRPr="00B01015">
        <w:rPr>
          <w:szCs w:val="24"/>
        </w:rPr>
        <w:t xml:space="preserve">Managers of NCGA co-ops, as part of </w:t>
      </w:r>
      <w:r w:rsidRPr="00B70A1F">
        <w:rPr>
          <w:szCs w:val="24"/>
        </w:rPr>
        <w:t>the CoCoFiSt</w:t>
      </w:r>
      <w:r w:rsidRPr="00B01015">
        <w:rPr>
          <w:szCs w:val="24"/>
        </w:rPr>
        <w:t xml:space="preserve"> program, have </w:t>
      </w:r>
      <w:r>
        <w:rPr>
          <w:szCs w:val="24"/>
        </w:rPr>
        <w:t>set</w:t>
      </w:r>
      <w:r w:rsidRPr="00B01015">
        <w:rPr>
          <w:szCs w:val="24"/>
        </w:rPr>
        <w:t xml:space="preserve"> a </w:t>
      </w:r>
      <w:r>
        <w:rPr>
          <w:bCs/>
          <w:iCs/>
          <w:szCs w:val="24"/>
        </w:rPr>
        <w:t>b</w:t>
      </w:r>
      <w:r w:rsidRPr="003C5E4D">
        <w:rPr>
          <w:bCs/>
          <w:iCs/>
          <w:szCs w:val="24"/>
        </w:rPr>
        <w:t xml:space="preserve">enchmark for fiscal jeopardy </w:t>
      </w:r>
      <w:r>
        <w:rPr>
          <w:bCs/>
          <w:iCs/>
          <w:szCs w:val="24"/>
        </w:rPr>
        <w:t xml:space="preserve">for sales growth </w:t>
      </w:r>
      <w:r w:rsidRPr="003C5E4D">
        <w:rPr>
          <w:bCs/>
          <w:iCs/>
          <w:szCs w:val="24"/>
        </w:rPr>
        <w:t xml:space="preserve">at </w:t>
      </w:r>
      <w:r w:rsidR="00431F9D">
        <w:rPr>
          <w:bCs/>
          <w:iCs/>
          <w:szCs w:val="24"/>
        </w:rPr>
        <w:t>3%</w:t>
      </w:r>
      <w:r>
        <w:rPr>
          <w:bCs/>
          <w:iCs/>
          <w:szCs w:val="24"/>
        </w:rPr>
        <w:t>.</w:t>
      </w:r>
      <w:r w:rsidR="00875632">
        <w:rPr>
          <w:bCs/>
          <w:iCs/>
          <w:szCs w:val="24"/>
        </w:rPr>
        <w:t xml:space="preserve"> Our multi-year plan includes a goal of 5%</w:t>
      </w:r>
      <w:r w:rsidR="008D66C5">
        <w:rPr>
          <w:bCs/>
          <w:iCs/>
          <w:szCs w:val="24"/>
        </w:rPr>
        <w:t>. So for the purposes of this report, compliance will be achieved if sales growth is above</w:t>
      </w:r>
      <w:r w:rsidR="009630C8">
        <w:rPr>
          <w:bCs/>
          <w:iCs/>
          <w:szCs w:val="24"/>
        </w:rPr>
        <w:t xml:space="preserve"> </w:t>
      </w:r>
      <w:r w:rsidR="000854BF">
        <w:rPr>
          <w:bCs/>
          <w:iCs/>
          <w:szCs w:val="24"/>
        </w:rPr>
        <w:t xml:space="preserve">both </w:t>
      </w:r>
      <w:r w:rsidR="008D66C5">
        <w:rPr>
          <w:bCs/>
          <w:iCs/>
          <w:szCs w:val="24"/>
        </w:rPr>
        <w:t>5%</w:t>
      </w:r>
      <w:r w:rsidR="009630C8">
        <w:rPr>
          <w:bCs/>
          <w:iCs/>
          <w:szCs w:val="24"/>
        </w:rPr>
        <w:t xml:space="preserve"> </w:t>
      </w:r>
      <w:r w:rsidR="000854BF">
        <w:rPr>
          <w:bCs/>
          <w:iCs/>
          <w:szCs w:val="24"/>
        </w:rPr>
        <w:t>and</w:t>
      </w:r>
      <w:r w:rsidR="009630C8">
        <w:rPr>
          <w:bCs/>
          <w:iCs/>
          <w:szCs w:val="24"/>
        </w:rPr>
        <w:t xml:space="preserve"> the </w:t>
      </w:r>
      <w:r w:rsidR="000854BF">
        <w:rPr>
          <w:bCs/>
          <w:iCs/>
          <w:szCs w:val="24"/>
        </w:rPr>
        <w:t>median</w:t>
      </w:r>
      <w:r w:rsidR="009630C8">
        <w:rPr>
          <w:bCs/>
          <w:iCs/>
          <w:szCs w:val="24"/>
        </w:rPr>
        <w:t xml:space="preserve"> for similar-size</w:t>
      </w:r>
      <w:r w:rsidR="00D965E0">
        <w:rPr>
          <w:bCs/>
          <w:iCs/>
          <w:szCs w:val="24"/>
        </w:rPr>
        <w:t xml:space="preserve"> </w:t>
      </w:r>
      <w:r w:rsidR="000854BF">
        <w:rPr>
          <w:bCs/>
          <w:iCs/>
          <w:szCs w:val="24"/>
        </w:rPr>
        <w:t>(medium)</w:t>
      </w:r>
      <w:r w:rsidR="009630C8">
        <w:rPr>
          <w:bCs/>
          <w:iCs/>
          <w:szCs w:val="24"/>
        </w:rPr>
        <w:t xml:space="preserve"> co-ops.</w:t>
      </w:r>
    </w:p>
    <w:p w:rsidR="0057409B" w:rsidRDefault="004958DA" w:rsidP="00B63CEF">
      <w:pPr>
        <w:pStyle w:val="BodyText"/>
        <w:spacing w:before="120" w:after="80"/>
        <w:ind w:hanging="180"/>
        <w:rPr>
          <w:b/>
          <w:szCs w:val="24"/>
        </w:rPr>
      </w:pPr>
      <w:r w:rsidRPr="00B70A1F">
        <w:rPr>
          <w:b/>
          <w:szCs w:val="24"/>
        </w:rPr>
        <w:t xml:space="preserve">Operational </w:t>
      </w:r>
      <w:r w:rsidRPr="00D965E0">
        <w:rPr>
          <w:b/>
          <w:szCs w:val="24"/>
        </w:rPr>
        <w:t>Definition:</w:t>
      </w:r>
    </w:p>
    <w:p w:rsidR="001F6BA0" w:rsidRPr="003C5E4D" w:rsidRDefault="00B30EA5" w:rsidP="00B63CEF">
      <w:pPr>
        <w:pStyle w:val="BodyText"/>
        <w:spacing w:before="120" w:after="80"/>
        <w:ind w:left="540" w:hanging="180"/>
        <w:rPr>
          <w:bCs/>
          <w:iCs/>
          <w:szCs w:val="24"/>
        </w:rPr>
      </w:pPr>
      <w:r>
        <w:rPr>
          <w:bCs/>
          <w:iCs/>
          <w:szCs w:val="24"/>
        </w:rPr>
        <w:t>Sales growth</w:t>
      </w:r>
      <w:r w:rsidR="001F6BA0">
        <w:rPr>
          <w:bCs/>
          <w:iCs/>
          <w:szCs w:val="24"/>
        </w:rPr>
        <w:t xml:space="preserve"> </w:t>
      </w:r>
      <w:r w:rsidR="001F6BA0" w:rsidRPr="003C5E4D">
        <w:rPr>
          <w:bCs/>
          <w:iCs/>
          <w:szCs w:val="24"/>
        </w:rPr>
        <w:t xml:space="preserve">must be </w:t>
      </w:r>
      <w:r w:rsidR="008D66C5">
        <w:rPr>
          <w:bCs/>
          <w:iCs/>
          <w:szCs w:val="24"/>
          <w:u w:val="single"/>
        </w:rPr>
        <w:t xml:space="preserve">above </w:t>
      </w:r>
      <w:r w:rsidR="009630C8">
        <w:rPr>
          <w:bCs/>
          <w:iCs/>
          <w:szCs w:val="24"/>
          <w:u w:val="single"/>
        </w:rPr>
        <w:t xml:space="preserve">both </w:t>
      </w:r>
      <w:r w:rsidR="008D66C5">
        <w:rPr>
          <w:bCs/>
          <w:iCs/>
          <w:szCs w:val="24"/>
          <w:u w:val="single"/>
        </w:rPr>
        <w:t>5</w:t>
      </w:r>
      <w:r w:rsidR="001F6BA0" w:rsidRPr="009630C8">
        <w:rPr>
          <w:bCs/>
          <w:iCs/>
          <w:szCs w:val="24"/>
          <w:u w:val="single"/>
        </w:rPr>
        <w:t xml:space="preserve">% </w:t>
      </w:r>
      <w:r w:rsidR="009630C8" w:rsidRPr="009630C8">
        <w:rPr>
          <w:bCs/>
          <w:iCs/>
          <w:szCs w:val="24"/>
          <w:u w:val="single"/>
        </w:rPr>
        <w:t xml:space="preserve">and the group </w:t>
      </w:r>
      <w:r w:rsidR="000854BF">
        <w:rPr>
          <w:bCs/>
          <w:iCs/>
          <w:szCs w:val="24"/>
          <w:u w:val="single"/>
        </w:rPr>
        <w:t>median</w:t>
      </w:r>
      <w:r w:rsidR="009630C8">
        <w:rPr>
          <w:bCs/>
          <w:iCs/>
          <w:szCs w:val="24"/>
        </w:rPr>
        <w:t xml:space="preserve"> </w:t>
      </w:r>
      <w:r w:rsidR="001F6BA0">
        <w:rPr>
          <w:bCs/>
          <w:iCs/>
          <w:szCs w:val="24"/>
        </w:rPr>
        <w:t>for compliance</w:t>
      </w:r>
      <w:r w:rsidR="001F6BA0" w:rsidRPr="003C5E4D">
        <w:rPr>
          <w:bCs/>
          <w:iCs/>
          <w:szCs w:val="24"/>
        </w:rPr>
        <w:t>.</w:t>
      </w:r>
    </w:p>
    <w:p w:rsidR="00664741" w:rsidRPr="00A024EE" w:rsidRDefault="00664741" w:rsidP="00B63CEF">
      <w:pPr>
        <w:pStyle w:val="PMBL"/>
        <w:spacing w:before="120" w:line="240" w:lineRule="auto"/>
        <w:ind w:left="0" w:hanging="180"/>
        <w:rPr>
          <w:rFonts w:ascii="Times New Roman" w:hAnsi="Times New Roman"/>
          <w:b/>
          <w:i/>
          <w:sz w:val="24"/>
          <w:szCs w:val="24"/>
        </w:rPr>
      </w:pPr>
      <w:r w:rsidRPr="00B70A1F">
        <w:rPr>
          <w:rFonts w:ascii="Times New Roman" w:hAnsi="Times New Roman"/>
          <w:b/>
          <w:sz w:val="24"/>
          <w:szCs w:val="24"/>
        </w:rPr>
        <w:t>Data:</w:t>
      </w:r>
      <w:r w:rsidR="009630C8">
        <w:rPr>
          <w:rFonts w:ascii="Times New Roman" w:hAnsi="Times New Roman"/>
          <w:b/>
          <w:sz w:val="24"/>
          <w:szCs w:val="24"/>
        </w:rPr>
        <w:t xml:space="preserve"> </w:t>
      </w:r>
    </w:p>
    <w:p w:rsidR="002B7C8C" w:rsidRPr="002B7C8C" w:rsidRDefault="002B7C8C" w:rsidP="002B7C8C">
      <w:pPr>
        <w:pStyle w:val="BodyText"/>
        <w:spacing w:before="120" w:after="80"/>
        <w:ind w:left="360"/>
        <w:rPr>
          <w:bCs/>
          <w:iCs/>
          <w:szCs w:val="24"/>
        </w:rPr>
      </w:pPr>
      <w:r w:rsidRPr="002B7C8C">
        <w:rPr>
          <w:bCs/>
          <w:iCs/>
          <w:szCs w:val="24"/>
        </w:rPr>
        <w:t>Sales Growth = 15.10%.</w:t>
      </w:r>
    </w:p>
    <w:p w:rsidR="002B7C8C" w:rsidRPr="002B7C8C" w:rsidRDefault="002B7C8C" w:rsidP="002B7C8C">
      <w:pPr>
        <w:spacing w:before="120" w:after="80"/>
        <w:ind w:left="360"/>
      </w:pPr>
      <w:r w:rsidRPr="002B7C8C">
        <w:t>Median Sales Growth = 8.67%</w:t>
      </w:r>
    </w:p>
    <w:p w:rsidR="00664741" w:rsidRPr="003C5E4D" w:rsidRDefault="00664741" w:rsidP="00B63CEF">
      <w:pPr>
        <w:pStyle w:val="BodyText"/>
        <w:spacing w:before="120" w:after="80"/>
        <w:ind w:left="360"/>
        <w:rPr>
          <w:b/>
          <w:szCs w:val="24"/>
        </w:rPr>
      </w:pPr>
    </w:p>
    <w:p w:rsidR="001F6BA0" w:rsidRPr="007D27A2" w:rsidRDefault="00B37F21" w:rsidP="00B63CEF">
      <w:pPr>
        <w:pStyle w:val="BodyText"/>
        <w:spacing w:before="120" w:after="80"/>
        <w:ind w:left="360"/>
        <w:rPr>
          <w:bCs/>
          <w:iCs/>
          <w:szCs w:val="24"/>
        </w:rPr>
      </w:pPr>
      <w:r>
        <w:rPr>
          <w:noProof/>
        </w:rPr>
        <w:drawing>
          <wp:inline distT="0" distB="0" distL="0" distR="0" wp14:anchorId="1BB79C73" wp14:editId="1D864A1D">
            <wp:extent cx="4572000" cy="2743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64741" w:rsidRPr="003C5E4D" w:rsidRDefault="00664741" w:rsidP="00B63CEF">
      <w:pPr>
        <w:pStyle w:val="BodyText"/>
        <w:spacing w:before="120" w:after="80"/>
        <w:ind w:left="360"/>
        <w:rPr>
          <w:bCs/>
          <w:iCs/>
          <w:szCs w:val="24"/>
        </w:rPr>
      </w:pPr>
      <w:r w:rsidRPr="003C5E4D">
        <w:rPr>
          <w:bCs/>
          <w:iCs/>
          <w:szCs w:val="24"/>
        </w:rPr>
        <w:t xml:space="preserve">Data used is Total </w:t>
      </w:r>
      <w:r w:rsidR="00F50B94">
        <w:rPr>
          <w:bCs/>
          <w:iCs/>
          <w:szCs w:val="24"/>
        </w:rPr>
        <w:t xml:space="preserve">Annual </w:t>
      </w:r>
      <w:r w:rsidRPr="003C5E4D">
        <w:rPr>
          <w:bCs/>
          <w:iCs/>
          <w:szCs w:val="24"/>
        </w:rPr>
        <w:t xml:space="preserve">Sales </w:t>
      </w:r>
      <w:r>
        <w:rPr>
          <w:bCs/>
          <w:iCs/>
          <w:szCs w:val="24"/>
        </w:rPr>
        <w:t xml:space="preserve">as </w:t>
      </w:r>
      <w:r w:rsidRPr="003C5E4D">
        <w:rPr>
          <w:bCs/>
          <w:iCs/>
          <w:szCs w:val="24"/>
        </w:rPr>
        <w:t xml:space="preserve">shown </w:t>
      </w:r>
      <w:r>
        <w:rPr>
          <w:bCs/>
          <w:iCs/>
          <w:szCs w:val="24"/>
        </w:rPr>
        <w:t xml:space="preserve">on attached </w:t>
      </w:r>
      <w:r w:rsidR="00242F53">
        <w:rPr>
          <w:bCs/>
          <w:iCs/>
          <w:szCs w:val="24"/>
        </w:rPr>
        <w:t>Income/Expense</w:t>
      </w:r>
      <w:r>
        <w:rPr>
          <w:bCs/>
          <w:iCs/>
          <w:szCs w:val="24"/>
        </w:rPr>
        <w:t xml:space="preserve"> Statement compared to Total Sales of the previous year.</w:t>
      </w:r>
    </w:p>
    <w:p w:rsidR="00664741" w:rsidRPr="000854BF" w:rsidRDefault="006C2D70" w:rsidP="00B63CEF">
      <w:pPr>
        <w:spacing w:before="120" w:after="80"/>
        <w:rPr>
          <w:u w:val="single"/>
        </w:rPr>
      </w:pPr>
      <w:r w:rsidRPr="000854BF">
        <w:rPr>
          <w:u w:val="single"/>
        </w:rPr>
        <w:br w:type="page"/>
      </w:r>
    </w:p>
    <w:p w:rsidR="00781204" w:rsidRDefault="00781204" w:rsidP="00B63CEF">
      <w:pPr>
        <w:numPr>
          <w:ilvl w:val="0"/>
          <w:numId w:val="1"/>
        </w:numPr>
        <w:spacing w:before="120" w:after="80"/>
      </w:pPr>
      <w:r w:rsidRPr="002C2024">
        <w:lastRenderedPageBreak/>
        <w:t>Allow operations to generate</w:t>
      </w:r>
      <w:r w:rsidRPr="00A821D6">
        <w:t xml:space="preserve"> an inadequate net income.</w:t>
      </w:r>
    </w:p>
    <w:p w:rsidR="00704D1E" w:rsidRPr="00683BA1" w:rsidRDefault="0034432D" w:rsidP="00B63CEF">
      <w:pPr>
        <w:pStyle w:val="PMBL"/>
        <w:spacing w:before="120" w:line="240" w:lineRule="auto"/>
        <w:ind w:left="0" w:hanging="180"/>
        <w:rPr>
          <w:rFonts w:ascii="Times New Roman" w:hAnsi="Times New Roman"/>
          <w:b/>
          <w:sz w:val="24"/>
          <w:szCs w:val="24"/>
        </w:rPr>
      </w:pPr>
      <w:r w:rsidRPr="00683BA1">
        <w:rPr>
          <w:rFonts w:ascii="Times New Roman" w:hAnsi="Times New Roman"/>
          <w:b/>
          <w:sz w:val="24"/>
          <w:szCs w:val="24"/>
        </w:rPr>
        <w:t>Interpretation</w:t>
      </w:r>
      <w:r w:rsidR="008D66C5">
        <w:rPr>
          <w:rFonts w:ascii="Times New Roman" w:hAnsi="Times New Roman"/>
          <w:b/>
          <w:sz w:val="24"/>
          <w:szCs w:val="24"/>
        </w:rPr>
        <w:t>:</w:t>
      </w:r>
      <w:r w:rsidRPr="00683BA1">
        <w:rPr>
          <w:rFonts w:ascii="Times New Roman" w:hAnsi="Times New Roman"/>
          <w:b/>
          <w:sz w:val="24"/>
          <w:szCs w:val="24"/>
        </w:rPr>
        <w:t xml:space="preserve"> </w:t>
      </w:r>
    </w:p>
    <w:p w:rsidR="00BB6F45" w:rsidRDefault="00BB6F45" w:rsidP="008D66C5">
      <w:pPr>
        <w:pStyle w:val="BodyText"/>
        <w:spacing w:before="120" w:after="80"/>
        <w:ind w:left="360"/>
      </w:pPr>
      <w:r>
        <w:t xml:space="preserve">There are two important ways to look at income: the bottom line (net income) and EBITDAP (Earnings Before Interest, Taxes, Depreciation/Amortization and Patronage.) </w:t>
      </w:r>
    </w:p>
    <w:p w:rsidR="00BB6F45" w:rsidRDefault="00BB6F45" w:rsidP="008D66C5">
      <w:pPr>
        <w:pStyle w:val="BodyText"/>
        <w:spacing w:before="120" w:after="80"/>
        <w:ind w:left="360"/>
      </w:pPr>
      <w:r>
        <w:t>EBITDAP is useful as a comparison tool. We can gauge the soundness of our operations by comparing our performance to that of our peers. As with all peer comparisons in this report, compliance will be achieved if our p</w:t>
      </w:r>
      <w:r w:rsidR="002C2024">
        <w:t>erformance is above the median.</w:t>
      </w:r>
    </w:p>
    <w:p w:rsidR="008D66C5" w:rsidRDefault="00BB6F45" w:rsidP="008D66C5">
      <w:pPr>
        <w:pStyle w:val="BodyText"/>
        <w:spacing w:before="120" w:after="80"/>
        <w:ind w:left="360"/>
        <w:rPr>
          <w:bCs/>
          <w:iCs/>
          <w:szCs w:val="24"/>
        </w:rPr>
      </w:pPr>
      <w:r>
        <w:t>For net income, t</w:t>
      </w:r>
      <w:r w:rsidR="001F6BA0">
        <w:t xml:space="preserve">he </w:t>
      </w:r>
      <w:proofErr w:type="spellStart"/>
      <w:r w:rsidR="00431F9D" w:rsidRPr="00B70A1F">
        <w:t>CoCoFiSt</w:t>
      </w:r>
      <w:proofErr w:type="spellEnd"/>
      <w:r w:rsidR="00431F9D" w:rsidRPr="00B70A1F">
        <w:t xml:space="preserve"> </w:t>
      </w:r>
      <w:r w:rsidR="001F6BA0" w:rsidRPr="00B70A1F">
        <w:t xml:space="preserve">benchmark for jeopardy </w:t>
      </w:r>
      <w:r w:rsidR="00431F9D" w:rsidRPr="00B70A1F">
        <w:t>is set at</w:t>
      </w:r>
      <w:r w:rsidR="00431F9D">
        <w:t xml:space="preserve"> 0.5%</w:t>
      </w:r>
      <w:r w:rsidR="001F6BA0">
        <w:t>.</w:t>
      </w:r>
      <w:r w:rsidR="008D66C5">
        <w:t xml:space="preserve"> </w:t>
      </w:r>
      <w:r w:rsidR="008D66C5">
        <w:rPr>
          <w:bCs/>
          <w:iCs/>
          <w:szCs w:val="24"/>
        </w:rPr>
        <w:t>Our multi-year plan includes a goal of 3%. So for the purposes of this report, compliance will be achieved if Net Income is above 3%.</w:t>
      </w:r>
    </w:p>
    <w:p w:rsidR="008D66C5" w:rsidRPr="002C2024" w:rsidRDefault="008D66C5" w:rsidP="008D66C5">
      <w:pPr>
        <w:pStyle w:val="BodyText"/>
        <w:spacing w:before="120" w:after="80"/>
        <w:ind w:left="360"/>
        <w:rPr>
          <w:b/>
          <w:szCs w:val="24"/>
        </w:rPr>
      </w:pPr>
      <w:r w:rsidRPr="002C2024">
        <w:rPr>
          <w:b/>
          <w:szCs w:val="24"/>
        </w:rPr>
        <w:t>Operational Definition:</w:t>
      </w:r>
    </w:p>
    <w:p w:rsidR="00BB6F45" w:rsidRPr="002C2024" w:rsidRDefault="00BB6F45" w:rsidP="00BB6F45">
      <w:pPr>
        <w:pStyle w:val="BodyText"/>
        <w:numPr>
          <w:ilvl w:val="0"/>
          <w:numId w:val="6"/>
        </w:numPr>
        <w:spacing w:before="120" w:after="80"/>
        <w:rPr>
          <w:bCs/>
          <w:iCs/>
          <w:szCs w:val="24"/>
        </w:rPr>
      </w:pPr>
      <w:r w:rsidRPr="002C2024">
        <w:rPr>
          <w:bCs/>
          <w:iCs/>
          <w:szCs w:val="24"/>
        </w:rPr>
        <w:t>EBITDAP (as a % of sales) from the most recent year must be above the median for our peer group.</w:t>
      </w:r>
    </w:p>
    <w:p w:rsidR="001F6BA0" w:rsidRPr="002C2024" w:rsidRDefault="001F6BA0" w:rsidP="00BB6F45">
      <w:pPr>
        <w:pStyle w:val="BodyText"/>
        <w:numPr>
          <w:ilvl w:val="0"/>
          <w:numId w:val="6"/>
        </w:numPr>
        <w:spacing w:before="120" w:after="80"/>
        <w:rPr>
          <w:bCs/>
          <w:iCs/>
          <w:szCs w:val="24"/>
        </w:rPr>
      </w:pPr>
      <w:r w:rsidRPr="002C2024">
        <w:rPr>
          <w:bCs/>
          <w:iCs/>
          <w:szCs w:val="24"/>
        </w:rPr>
        <w:t xml:space="preserve">Actual </w:t>
      </w:r>
      <w:r w:rsidR="00A024EE" w:rsidRPr="002C2024">
        <w:rPr>
          <w:bCs/>
          <w:iCs/>
          <w:szCs w:val="24"/>
        </w:rPr>
        <w:t>net income as a % of sales</w:t>
      </w:r>
      <w:r w:rsidRPr="002C2024">
        <w:rPr>
          <w:bCs/>
          <w:iCs/>
          <w:szCs w:val="24"/>
        </w:rPr>
        <w:t xml:space="preserve"> from the most recent </w:t>
      </w:r>
      <w:r w:rsidR="00F50B94" w:rsidRPr="002C2024">
        <w:rPr>
          <w:bCs/>
          <w:iCs/>
          <w:szCs w:val="24"/>
        </w:rPr>
        <w:t>year</w:t>
      </w:r>
      <w:r w:rsidRPr="002C2024">
        <w:rPr>
          <w:bCs/>
          <w:iCs/>
          <w:szCs w:val="24"/>
        </w:rPr>
        <w:t xml:space="preserve"> must be </w:t>
      </w:r>
      <w:r w:rsidRPr="002C2024">
        <w:rPr>
          <w:bCs/>
          <w:iCs/>
          <w:szCs w:val="24"/>
          <w:u w:val="single"/>
        </w:rPr>
        <w:t xml:space="preserve">above </w:t>
      </w:r>
      <w:r w:rsidR="008D66C5" w:rsidRPr="002C2024">
        <w:rPr>
          <w:bCs/>
          <w:iCs/>
          <w:szCs w:val="24"/>
          <w:u w:val="single"/>
        </w:rPr>
        <w:t>3</w:t>
      </w:r>
      <w:r w:rsidRPr="002C2024">
        <w:rPr>
          <w:bCs/>
          <w:iCs/>
          <w:szCs w:val="24"/>
          <w:u w:val="single"/>
        </w:rPr>
        <w:t>%.</w:t>
      </w:r>
    </w:p>
    <w:p w:rsidR="00704D1E" w:rsidRPr="002C2024" w:rsidRDefault="00704D1E" w:rsidP="00B63CEF">
      <w:pPr>
        <w:pStyle w:val="PMBL"/>
        <w:spacing w:before="120" w:line="240" w:lineRule="auto"/>
        <w:ind w:left="0" w:hanging="180"/>
        <w:rPr>
          <w:rFonts w:ascii="Times New Roman" w:hAnsi="Times New Roman"/>
          <w:b/>
          <w:sz w:val="24"/>
          <w:szCs w:val="24"/>
        </w:rPr>
      </w:pPr>
      <w:r w:rsidRPr="002C2024">
        <w:rPr>
          <w:rFonts w:ascii="Times New Roman" w:hAnsi="Times New Roman"/>
          <w:b/>
          <w:sz w:val="24"/>
          <w:szCs w:val="24"/>
        </w:rPr>
        <w:t>Data:</w:t>
      </w:r>
    </w:p>
    <w:p w:rsidR="00C169FB" w:rsidRPr="002C2024" w:rsidRDefault="00C169FB" w:rsidP="00C169FB">
      <w:pPr>
        <w:numPr>
          <w:ilvl w:val="0"/>
          <w:numId w:val="6"/>
        </w:numPr>
        <w:spacing w:before="120" w:after="80"/>
        <w:rPr>
          <w:b/>
        </w:rPr>
      </w:pPr>
      <w:r w:rsidRPr="002C2024">
        <w:rPr>
          <w:b/>
          <w:szCs w:val="24"/>
        </w:rPr>
        <w:t>EBITDAP</w:t>
      </w:r>
    </w:p>
    <w:p w:rsidR="00C169FB" w:rsidRDefault="00C169FB" w:rsidP="00C169FB">
      <w:pPr>
        <w:spacing w:before="120" w:after="80"/>
      </w:pPr>
      <w:r>
        <w:t>EBITDAP = 5.73%</w:t>
      </w:r>
    </w:p>
    <w:p w:rsidR="00C169FB" w:rsidRDefault="00C169FB" w:rsidP="00C169FB">
      <w:pPr>
        <w:spacing w:before="120" w:after="80"/>
      </w:pPr>
      <w:r>
        <w:t>Median for medium co-ops = 3.57%</w:t>
      </w:r>
    </w:p>
    <w:p w:rsidR="00C169FB" w:rsidRDefault="00C169FB" w:rsidP="00C169FB">
      <w:pPr>
        <w:spacing w:before="120" w:after="80"/>
      </w:pPr>
    </w:p>
    <w:p w:rsidR="00C169FB" w:rsidRDefault="00C169FB" w:rsidP="00C169FB">
      <w:pPr>
        <w:spacing w:before="120" w:after="80"/>
      </w:pPr>
      <w:r>
        <w:rPr>
          <w:noProof/>
        </w:rPr>
        <w:drawing>
          <wp:inline distT="0" distB="0" distL="0" distR="0" wp14:anchorId="040EED52" wp14:editId="4BB325C6">
            <wp:extent cx="4572000" cy="2743200"/>
            <wp:effectExtent l="0" t="0" r="19050"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C2024" w:rsidRDefault="002C2024">
      <w:r>
        <w:br w:type="page"/>
      </w:r>
    </w:p>
    <w:p w:rsidR="002C2024" w:rsidRPr="002C2024" w:rsidRDefault="002C2024" w:rsidP="002C2024">
      <w:pPr>
        <w:numPr>
          <w:ilvl w:val="0"/>
          <w:numId w:val="6"/>
        </w:numPr>
        <w:spacing w:before="120" w:after="80"/>
        <w:rPr>
          <w:b/>
        </w:rPr>
      </w:pPr>
      <w:r w:rsidRPr="002C2024">
        <w:rPr>
          <w:b/>
          <w:szCs w:val="24"/>
        </w:rPr>
        <w:lastRenderedPageBreak/>
        <w:t>Net Income</w:t>
      </w:r>
    </w:p>
    <w:p w:rsidR="002C2024" w:rsidRPr="00BE60CF" w:rsidRDefault="0011664E" w:rsidP="002C2024">
      <w:pPr>
        <w:pStyle w:val="BodyText"/>
        <w:spacing w:before="120" w:after="80"/>
        <w:ind w:left="360"/>
        <w:rPr>
          <w:bCs/>
          <w:iCs/>
          <w:szCs w:val="24"/>
        </w:rPr>
      </w:pPr>
      <w:r>
        <w:rPr>
          <w:bCs/>
          <w:iCs/>
          <w:szCs w:val="24"/>
        </w:rPr>
        <w:t>Net Income = 2.16</w:t>
      </w:r>
      <w:r w:rsidR="002C2024" w:rsidRPr="00BE60CF">
        <w:rPr>
          <w:bCs/>
          <w:iCs/>
          <w:szCs w:val="24"/>
        </w:rPr>
        <w:t>%.</w:t>
      </w:r>
    </w:p>
    <w:p w:rsidR="002D5F94" w:rsidRDefault="0011664E" w:rsidP="00F50B94">
      <w:pPr>
        <w:pStyle w:val="BodyText"/>
        <w:spacing w:before="120" w:after="80"/>
        <w:jc w:val="center"/>
        <w:rPr>
          <w:noProof/>
          <w:szCs w:val="24"/>
        </w:rPr>
      </w:pPr>
      <w:r>
        <w:rPr>
          <w:noProof/>
        </w:rPr>
        <w:drawing>
          <wp:inline distT="0" distB="0" distL="0" distR="0" wp14:anchorId="63561A28" wp14:editId="32D2D00E">
            <wp:extent cx="4572000" cy="2743200"/>
            <wp:effectExtent l="0" t="0" r="1905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04D1E" w:rsidRPr="007D27A2" w:rsidRDefault="00704D1E" w:rsidP="00F50B94">
      <w:pPr>
        <w:pStyle w:val="BodyText"/>
        <w:spacing w:before="120" w:after="80"/>
        <w:jc w:val="center"/>
        <w:rPr>
          <w:szCs w:val="24"/>
        </w:rPr>
      </w:pPr>
    </w:p>
    <w:p w:rsidR="00704D1E" w:rsidRDefault="00704D1E" w:rsidP="00B63CEF">
      <w:pPr>
        <w:pStyle w:val="BodyText"/>
        <w:spacing w:before="120" w:after="80"/>
        <w:ind w:left="360"/>
        <w:rPr>
          <w:bCs/>
          <w:iCs/>
          <w:szCs w:val="24"/>
        </w:rPr>
      </w:pPr>
    </w:p>
    <w:p w:rsidR="0057409B" w:rsidRDefault="007D27A2" w:rsidP="00B63CEF">
      <w:pPr>
        <w:pStyle w:val="BodyText"/>
        <w:spacing w:before="120" w:after="80"/>
        <w:ind w:hanging="180"/>
        <w:rPr>
          <w:b/>
          <w:szCs w:val="24"/>
        </w:rPr>
      </w:pPr>
      <w:r w:rsidRPr="00B70A1F">
        <w:rPr>
          <w:b/>
          <w:szCs w:val="24"/>
        </w:rPr>
        <w:t>Explanation and Plan:</w:t>
      </w:r>
    </w:p>
    <w:p w:rsidR="007D27A2" w:rsidRPr="00DB2F83" w:rsidRDefault="007D27A2" w:rsidP="00B63CEF">
      <w:pPr>
        <w:pStyle w:val="BodyText"/>
        <w:spacing w:before="120" w:after="80"/>
        <w:rPr>
          <w:bCs/>
          <w:i/>
          <w:iCs/>
          <w:szCs w:val="24"/>
        </w:rPr>
      </w:pPr>
      <w:r>
        <w:rPr>
          <w:i/>
          <w:szCs w:val="24"/>
        </w:rPr>
        <w:t>Here the GM would explain the out-of-compliance situation, and her/his plan for managing the situation.</w:t>
      </w:r>
    </w:p>
    <w:p w:rsidR="00704D1E" w:rsidRPr="00A821D6" w:rsidRDefault="006C2D70" w:rsidP="00B63CEF">
      <w:pPr>
        <w:spacing w:before="120" w:after="80"/>
      </w:pPr>
      <w:r>
        <w:br w:type="page"/>
      </w:r>
    </w:p>
    <w:p w:rsidR="00781204" w:rsidRDefault="002C7C46" w:rsidP="00B63CEF">
      <w:pPr>
        <w:numPr>
          <w:ilvl w:val="0"/>
          <w:numId w:val="1"/>
        </w:numPr>
        <w:spacing w:before="120" w:after="80"/>
      </w:pPr>
      <w:r w:rsidRPr="002C2024">
        <w:lastRenderedPageBreak/>
        <w:t>Allow liquidity (</w:t>
      </w:r>
      <w:r w:rsidR="00781204" w:rsidRPr="002C2024">
        <w:t>the ability to</w:t>
      </w:r>
      <w:r w:rsidR="00781204" w:rsidRPr="00A821D6">
        <w:t xml:space="preserve"> meet cash needs in a timely and efficient fashion</w:t>
      </w:r>
      <w:r>
        <w:t>)</w:t>
      </w:r>
      <w:r w:rsidR="00781204" w:rsidRPr="00A821D6">
        <w:t xml:space="preserve"> to be insufficient.</w:t>
      </w:r>
    </w:p>
    <w:p w:rsidR="00664741" w:rsidRDefault="00664741" w:rsidP="00B63CEF">
      <w:pPr>
        <w:widowControl w:val="0"/>
        <w:suppressAutoHyphens/>
        <w:spacing w:before="120" w:after="80"/>
        <w:ind w:hanging="180"/>
        <w:rPr>
          <w:b/>
        </w:rPr>
      </w:pPr>
      <w:r>
        <w:rPr>
          <w:b/>
        </w:rPr>
        <w:t>Interpretation:</w:t>
      </w:r>
    </w:p>
    <w:p w:rsidR="00664741" w:rsidRDefault="00F50B94" w:rsidP="00B63CEF">
      <w:pPr>
        <w:widowControl w:val="0"/>
        <w:suppressAutoHyphens/>
        <w:spacing w:before="120" w:after="80"/>
        <w:rPr>
          <w:b/>
          <w:szCs w:val="24"/>
        </w:rPr>
      </w:pPr>
      <w:r>
        <w:rPr>
          <w:szCs w:val="24"/>
        </w:rPr>
        <w:t xml:space="preserve">There are two common and useful measures of </w:t>
      </w:r>
      <w:r w:rsidR="005216CA">
        <w:rPr>
          <w:szCs w:val="24"/>
        </w:rPr>
        <w:t>liquidity</w:t>
      </w:r>
      <w:r>
        <w:rPr>
          <w:szCs w:val="24"/>
        </w:rPr>
        <w:t xml:space="preserve">: </w:t>
      </w:r>
      <w:r w:rsidR="005216CA">
        <w:rPr>
          <w:szCs w:val="24"/>
        </w:rPr>
        <w:t>Current Ratio (</w:t>
      </w:r>
      <w:r w:rsidR="00664741">
        <w:rPr>
          <w:szCs w:val="24"/>
        </w:rPr>
        <w:t>Current Assets divided by Current Liabilities</w:t>
      </w:r>
      <w:r w:rsidR="005216CA">
        <w:rPr>
          <w:szCs w:val="24"/>
        </w:rPr>
        <w:t>) and Quick Ratio [(Current Assets – Inventory) divided by Current Liabilities]</w:t>
      </w:r>
      <w:r w:rsidR="00664741" w:rsidRPr="00B01015">
        <w:rPr>
          <w:b/>
          <w:szCs w:val="24"/>
        </w:rPr>
        <w:t xml:space="preserve"> </w:t>
      </w:r>
    </w:p>
    <w:p w:rsidR="008D66C5" w:rsidRPr="003C5E4D" w:rsidRDefault="00431F9D" w:rsidP="00BE60CF">
      <w:pPr>
        <w:pStyle w:val="BodyText"/>
        <w:spacing w:before="120" w:after="80"/>
        <w:rPr>
          <w:bCs/>
          <w:iCs/>
          <w:szCs w:val="24"/>
        </w:rPr>
      </w:pPr>
      <w:r>
        <w:t>The</w:t>
      </w:r>
      <w:r w:rsidR="00664741" w:rsidRPr="00B01015">
        <w:t xml:space="preserve"> </w:t>
      </w:r>
      <w:r w:rsidR="00664741" w:rsidRPr="00B70A1F">
        <w:t xml:space="preserve">CoCoFiSt </w:t>
      </w:r>
      <w:r w:rsidRPr="00B70A1F">
        <w:t>benchmark for jeopardy (minimally adequate liquidity) is</w:t>
      </w:r>
      <w:r w:rsidR="00242F53" w:rsidRPr="00B70A1F">
        <w:t xml:space="preserve"> a Current Ratio of 1.25</w:t>
      </w:r>
      <w:r w:rsidR="00BE60CF">
        <w:t xml:space="preserve"> and a Quick Ratio of 0.70</w:t>
      </w:r>
      <w:r w:rsidR="00242F53" w:rsidRPr="00B70A1F">
        <w:t>.</w:t>
      </w:r>
      <w:r w:rsidR="001027E5" w:rsidRPr="00B70A1F">
        <w:t xml:space="preserve"> Our </w:t>
      </w:r>
      <w:r w:rsidR="00636488" w:rsidRPr="00B70A1F">
        <w:t>ABC Bank</w:t>
      </w:r>
      <w:r w:rsidR="001027E5" w:rsidRPr="00B70A1F">
        <w:t xml:space="preserve"> loan includes a covenant</w:t>
      </w:r>
      <w:r w:rsidR="001027E5">
        <w:t xml:space="preserve"> that we maintain at least a 1.1 Current Ratio. </w:t>
      </w:r>
      <w:r w:rsidR="008D66C5">
        <w:rPr>
          <w:bCs/>
          <w:iCs/>
          <w:szCs w:val="24"/>
        </w:rPr>
        <w:t xml:space="preserve">Our multi-year plan includes a </w:t>
      </w:r>
      <w:r w:rsidR="005216CA">
        <w:rPr>
          <w:bCs/>
          <w:iCs/>
          <w:szCs w:val="24"/>
        </w:rPr>
        <w:t xml:space="preserve">Current Ratio </w:t>
      </w:r>
      <w:r w:rsidR="008D66C5">
        <w:rPr>
          <w:bCs/>
          <w:iCs/>
          <w:szCs w:val="24"/>
        </w:rPr>
        <w:t>goal of 2.0</w:t>
      </w:r>
      <w:r w:rsidR="005216CA">
        <w:rPr>
          <w:bCs/>
          <w:iCs/>
          <w:szCs w:val="24"/>
        </w:rPr>
        <w:t xml:space="preserve"> and a Quick Ratio of 1.0</w:t>
      </w:r>
      <w:r w:rsidR="008D66C5">
        <w:rPr>
          <w:bCs/>
          <w:iCs/>
          <w:szCs w:val="24"/>
        </w:rPr>
        <w:t>. So for the purposes of this report, compliance will be achieved if</w:t>
      </w:r>
      <w:r w:rsidR="005216CA">
        <w:rPr>
          <w:bCs/>
          <w:iCs/>
          <w:szCs w:val="24"/>
        </w:rPr>
        <w:t xml:space="preserve"> the Current Ratio is above 2.0 and the Quick Ratio is above 1.0.</w:t>
      </w:r>
    </w:p>
    <w:p w:rsidR="0057409B" w:rsidRDefault="0034432D" w:rsidP="00B63CEF">
      <w:pPr>
        <w:pStyle w:val="BodyText"/>
        <w:spacing w:before="120" w:after="80"/>
        <w:ind w:hanging="180"/>
        <w:rPr>
          <w:b/>
        </w:rPr>
      </w:pPr>
      <w:r>
        <w:rPr>
          <w:b/>
        </w:rPr>
        <w:t>Operational Definition:</w:t>
      </w:r>
    </w:p>
    <w:p w:rsidR="00BE60CF" w:rsidRDefault="0034432D" w:rsidP="00BE60CF">
      <w:pPr>
        <w:pStyle w:val="BodyText"/>
        <w:numPr>
          <w:ilvl w:val="0"/>
          <w:numId w:val="6"/>
        </w:numPr>
        <w:spacing w:before="120" w:after="80"/>
        <w:rPr>
          <w:bCs/>
          <w:iCs/>
          <w:szCs w:val="24"/>
        </w:rPr>
      </w:pPr>
      <w:r>
        <w:rPr>
          <w:bCs/>
          <w:iCs/>
          <w:szCs w:val="24"/>
        </w:rPr>
        <w:t xml:space="preserve">The </w:t>
      </w:r>
      <w:r w:rsidR="00431F9D">
        <w:rPr>
          <w:bCs/>
          <w:iCs/>
          <w:szCs w:val="24"/>
        </w:rPr>
        <w:t xml:space="preserve">Current Ratio should be </w:t>
      </w:r>
      <w:r w:rsidR="00431F9D" w:rsidRPr="0034432D">
        <w:rPr>
          <w:bCs/>
          <w:iCs/>
          <w:szCs w:val="24"/>
          <w:u w:val="single"/>
        </w:rPr>
        <w:t xml:space="preserve">above </w:t>
      </w:r>
      <w:r w:rsidR="008D66C5">
        <w:rPr>
          <w:bCs/>
          <w:iCs/>
          <w:szCs w:val="24"/>
          <w:u w:val="single"/>
        </w:rPr>
        <w:t>2.0</w:t>
      </w:r>
      <w:r w:rsidR="00BE60CF">
        <w:rPr>
          <w:bCs/>
          <w:iCs/>
          <w:szCs w:val="24"/>
        </w:rPr>
        <w:t>.</w:t>
      </w:r>
    </w:p>
    <w:p w:rsidR="00431F9D" w:rsidRDefault="00BE60CF" w:rsidP="00BE60CF">
      <w:pPr>
        <w:pStyle w:val="BodyText"/>
        <w:numPr>
          <w:ilvl w:val="0"/>
          <w:numId w:val="6"/>
        </w:numPr>
        <w:spacing w:before="120" w:after="80"/>
        <w:rPr>
          <w:bCs/>
          <w:iCs/>
          <w:szCs w:val="24"/>
        </w:rPr>
      </w:pPr>
      <w:r>
        <w:rPr>
          <w:bCs/>
          <w:iCs/>
          <w:szCs w:val="24"/>
        </w:rPr>
        <w:t>The</w:t>
      </w:r>
      <w:r w:rsidR="005216CA">
        <w:rPr>
          <w:bCs/>
          <w:iCs/>
          <w:szCs w:val="24"/>
        </w:rPr>
        <w:t xml:space="preserve"> Quick Ratio should be </w:t>
      </w:r>
      <w:r w:rsidR="005216CA" w:rsidRPr="005216CA">
        <w:rPr>
          <w:bCs/>
          <w:iCs/>
          <w:szCs w:val="24"/>
          <w:u w:val="single"/>
        </w:rPr>
        <w:t>above 1.0</w:t>
      </w:r>
      <w:r w:rsidR="00431F9D" w:rsidRPr="003C5E4D">
        <w:rPr>
          <w:bCs/>
          <w:iCs/>
          <w:szCs w:val="24"/>
        </w:rPr>
        <w:t>.</w:t>
      </w:r>
      <w:r w:rsidR="00431F9D">
        <w:rPr>
          <w:bCs/>
          <w:iCs/>
          <w:szCs w:val="24"/>
        </w:rPr>
        <w:t xml:space="preserve"> </w:t>
      </w:r>
    </w:p>
    <w:p w:rsidR="00A024EE" w:rsidRPr="00683BA1" w:rsidRDefault="00A024EE" w:rsidP="00B63CEF">
      <w:pPr>
        <w:pStyle w:val="PMBL"/>
        <w:spacing w:before="120" w:line="240" w:lineRule="auto"/>
        <w:ind w:left="0" w:hanging="180"/>
        <w:rPr>
          <w:rFonts w:ascii="Times New Roman" w:hAnsi="Times New Roman"/>
          <w:b/>
          <w:sz w:val="24"/>
          <w:szCs w:val="24"/>
        </w:rPr>
      </w:pPr>
      <w:r w:rsidRPr="00683BA1">
        <w:rPr>
          <w:rFonts w:ascii="Times New Roman" w:hAnsi="Times New Roman"/>
          <w:b/>
          <w:sz w:val="24"/>
          <w:szCs w:val="24"/>
        </w:rPr>
        <w:t>Data:</w:t>
      </w:r>
    </w:p>
    <w:p w:rsidR="00BE60CF" w:rsidRPr="00BE60CF" w:rsidRDefault="004D6767" w:rsidP="00BE60CF">
      <w:pPr>
        <w:pStyle w:val="BodyText"/>
        <w:numPr>
          <w:ilvl w:val="0"/>
          <w:numId w:val="15"/>
        </w:numPr>
        <w:spacing w:before="120" w:after="80"/>
        <w:rPr>
          <w:bCs/>
          <w:iCs/>
          <w:szCs w:val="24"/>
        </w:rPr>
      </w:pPr>
      <w:r>
        <w:rPr>
          <w:bCs/>
          <w:iCs/>
          <w:szCs w:val="24"/>
        </w:rPr>
        <w:t>Current Ratio = 3.10</w:t>
      </w:r>
    </w:p>
    <w:p w:rsidR="001027DD" w:rsidRDefault="001027DD" w:rsidP="00F50B94">
      <w:pPr>
        <w:pStyle w:val="BodyText"/>
        <w:spacing w:before="120" w:after="80"/>
        <w:jc w:val="center"/>
        <w:rPr>
          <w:noProof/>
        </w:rPr>
      </w:pPr>
    </w:p>
    <w:p w:rsidR="00242F53" w:rsidRPr="00153C23" w:rsidRDefault="004D6767" w:rsidP="00F50B94">
      <w:pPr>
        <w:pStyle w:val="BodyText"/>
        <w:spacing w:before="120" w:after="80"/>
        <w:jc w:val="center"/>
      </w:pPr>
      <w:r>
        <w:rPr>
          <w:noProof/>
        </w:rPr>
        <w:drawing>
          <wp:inline distT="0" distB="0" distL="0" distR="0" wp14:anchorId="4915A9D4" wp14:editId="13BFB627">
            <wp:extent cx="4572000" cy="274320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E60CF" w:rsidRDefault="00BE60CF">
      <w:pPr>
        <w:rPr>
          <w:bCs/>
          <w:iCs/>
          <w:szCs w:val="24"/>
        </w:rPr>
      </w:pPr>
      <w:r>
        <w:rPr>
          <w:bCs/>
          <w:iCs/>
          <w:szCs w:val="24"/>
        </w:rPr>
        <w:br w:type="page"/>
      </w:r>
    </w:p>
    <w:p w:rsidR="00BE60CF" w:rsidRPr="00BE60CF" w:rsidRDefault="001A4B57" w:rsidP="00BE60CF">
      <w:pPr>
        <w:pStyle w:val="BodyText"/>
        <w:numPr>
          <w:ilvl w:val="0"/>
          <w:numId w:val="15"/>
        </w:numPr>
        <w:spacing w:before="120" w:after="80"/>
        <w:rPr>
          <w:bCs/>
          <w:iCs/>
          <w:szCs w:val="24"/>
        </w:rPr>
      </w:pPr>
      <w:r>
        <w:rPr>
          <w:bCs/>
          <w:iCs/>
          <w:szCs w:val="24"/>
        </w:rPr>
        <w:lastRenderedPageBreak/>
        <w:t>Quick Ratio = 1.24</w:t>
      </w:r>
    </w:p>
    <w:p w:rsidR="001027DD" w:rsidRDefault="001027DD" w:rsidP="00B63CEF">
      <w:pPr>
        <w:pStyle w:val="BodyText"/>
        <w:spacing w:before="120" w:after="80"/>
        <w:rPr>
          <w:bCs/>
          <w:iCs/>
          <w:noProof/>
          <w:szCs w:val="24"/>
        </w:rPr>
      </w:pPr>
    </w:p>
    <w:p w:rsidR="005216CA" w:rsidRDefault="001A4B57" w:rsidP="00B63CEF">
      <w:pPr>
        <w:pStyle w:val="BodyText"/>
        <w:spacing w:before="120" w:after="80"/>
        <w:rPr>
          <w:bCs/>
          <w:iCs/>
          <w:szCs w:val="24"/>
        </w:rPr>
      </w:pPr>
      <w:r>
        <w:rPr>
          <w:noProof/>
        </w:rPr>
        <w:drawing>
          <wp:inline distT="0" distB="0" distL="0" distR="0" wp14:anchorId="045050E1" wp14:editId="3E48CF43">
            <wp:extent cx="4572000" cy="274320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216CA" w:rsidRDefault="005216CA" w:rsidP="00B63CEF">
      <w:pPr>
        <w:pStyle w:val="BodyText"/>
        <w:spacing w:before="120" w:after="80"/>
        <w:rPr>
          <w:bCs/>
          <w:iCs/>
          <w:szCs w:val="24"/>
        </w:rPr>
      </w:pPr>
    </w:p>
    <w:p w:rsidR="00664741" w:rsidRPr="00A821D6" w:rsidRDefault="006C2D70" w:rsidP="00B63CEF">
      <w:pPr>
        <w:pStyle w:val="BodyText"/>
        <w:spacing w:before="120" w:after="80"/>
      </w:pPr>
      <w:r>
        <w:br w:type="page"/>
      </w:r>
    </w:p>
    <w:p w:rsidR="00781204" w:rsidRDefault="002C7C46" w:rsidP="00B63CEF">
      <w:pPr>
        <w:numPr>
          <w:ilvl w:val="0"/>
          <w:numId w:val="1"/>
        </w:numPr>
        <w:spacing w:before="120" w:after="80"/>
      </w:pPr>
      <w:r w:rsidRPr="00C1159C">
        <w:lastRenderedPageBreak/>
        <w:t>Allow solvency (</w:t>
      </w:r>
      <w:r w:rsidR="00781204" w:rsidRPr="00C1159C">
        <w:t>the relati</w:t>
      </w:r>
      <w:r w:rsidRPr="00C1159C">
        <w:t>onship</w:t>
      </w:r>
      <w:r>
        <w:t xml:space="preserve"> of debt to</w:t>
      </w:r>
      <w:r w:rsidR="00781204" w:rsidRPr="00A821D6">
        <w:t xml:space="preserve"> equity</w:t>
      </w:r>
      <w:r>
        <w:t>)</w:t>
      </w:r>
      <w:r w:rsidR="00781204" w:rsidRPr="00A821D6">
        <w:t xml:space="preserve"> to be insufficient.</w:t>
      </w:r>
    </w:p>
    <w:p w:rsidR="00664741" w:rsidRPr="00687A6B" w:rsidRDefault="00664741" w:rsidP="00B63CEF">
      <w:pPr>
        <w:pStyle w:val="PMBL"/>
        <w:spacing w:before="120" w:line="240" w:lineRule="auto"/>
        <w:ind w:left="0" w:hanging="187"/>
        <w:rPr>
          <w:rFonts w:ascii="Times New Roman" w:hAnsi="Times New Roman"/>
          <w:b/>
          <w:sz w:val="24"/>
          <w:szCs w:val="24"/>
        </w:rPr>
      </w:pPr>
      <w:r w:rsidRPr="00687A6B">
        <w:rPr>
          <w:rFonts w:ascii="Times New Roman" w:hAnsi="Times New Roman"/>
          <w:b/>
          <w:sz w:val="24"/>
          <w:szCs w:val="24"/>
        </w:rPr>
        <w:t>Interpretation:</w:t>
      </w:r>
    </w:p>
    <w:p w:rsidR="00664741" w:rsidRDefault="00664741" w:rsidP="00B63CEF">
      <w:pPr>
        <w:pStyle w:val="PMBL"/>
        <w:spacing w:before="120" w:line="240" w:lineRule="auto"/>
        <w:ind w:left="0" w:firstLine="0"/>
        <w:rPr>
          <w:rFonts w:ascii="Times New Roman" w:hAnsi="Times New Roman"/>
          <w:bCs/>
          <w:iCs/>
          <w:sz w:val="24"/>
          <w:szCs w:val="24"/>
        </w:rPr>
      </w:pPr>
      <w:r>
        <w:rPr>
          <w:rFonts w:ascii="Times New Roman" w:hAnsi="Times New Roman"/>
          <w:bCs/>
          <w:iCs/>
          <w:sz w:val="24"/>
          <w:szCs w:val="24"/>
        </w:rPr>
        <w:t xml:space="preserve">The Debt to Equity ratio, Total Liabilities divided by Total Equity is a commonly used measure of solvency. </w:t>
      </w:r>
    </w:p>
    <w:p w:rsidR="008D66C5" w:rsidRPr="003C5E4D" w:rsidRDefault="000D2E07" w:rsidP="008D66C5">
      <w:pPr>
        <w:pStyle w:val="BodyText"/>
        <w:spacing w:before="120" w:after="80"/>
        <w:ind w:left="360"/>
        <w:rPr>
          <w:bCs/>
          <w:iCs/>
          <w:szCs w:val="24"/>
        </w:rPr>
      </w:pPr>
      <w:r>
        <w:t>The</w:t>
      </w:r>
      <w:r w:rsidRPr="00B01015">
        <w:t xml:space="preserve"> CoCoFiSt </w:t>
      </w:r>
      <w:r>
        <w:t>benchmark for jeopardy is</w:t>
      </w:r>
      <w:r w:rsidRPr="00B01015">
        <w:t xml:space="preserve"> a </w:t>
      </w:r>
      <w:r>
        <w:t xml:space="preserve">Debt to Equity </w:t>
      </w:r>
      <w:r w:rsidRPr="00B01015">
        <w:t xml:space="preserve">Ratio </w:t>
      </w:r>
      <w:r>
        <w:t>above 3.0</w:t>
      </w:r>
      <w:r w:rsidRPr="00B01015">
        <w:t xml:space="preserve">. </w:t>
      </w:r>
      <w:r w:rsidR="00153C23">
        <w:t xml:space="preserve">Our </w:t>
      </w:r>
      <w:r w:rsidR="00563FD8">
        <w:t>ABC Bank</w:t>
      </w:r>
      <w:r w:rsidR="00153C23">
        <w:t xml:space="preserve"> loan includes a covenant that we maintain </w:t>
      </w:r>
      <w:r w:rsidR="00B71526">
        <w:t>a Debt to Equity Ratio below 6.5</w:t>
      </w:r>
      <w:r w:rsidR="00153C23">
        <w:t xml:space="preserve">. </w:t>
      </w:r>
      <w:r w:rsidR="008D66C5">
        <w:rPr>
          <w:bCs/>
          <w:iCs/>
          <w:szCs w:val="24"/>
        </w:rPr>
        <w:t>Our multi-year plan includes a goal of 3.0. So for the purposes of this report, compliance will be achieved if the Debt to Equity Ratio is below 3.0.</w:t>
      </w:r>
    </w:p>
    <w:p w:rsidR="0057409B" w:rsidRDefault="0034432D" w:rsidP="008D66C5">
      <w:pPr>
        <w:widowControl w:val="0"/>
        <w:suppressAutoHyphens/>
        <w:spacing w:before="120" w:after="80"/>
        <w:rPr>
          <w:b/>
          <w:szCs w:val="24"/>
        </w:rPr>
      </w:pPr>
      <w:r w:rsidRPr="00687A6B">
        <w:rPr>
          <w:b/>
          <w:szCs w:val="24"/>
        </w:rPr>
        <w:t>Operational Definition</w:t>
      </w:r>
      <w:r w:rsidR="0057409B">
        <w:rPr>
          <w:b/>
          <w:szCs w:val="24"/>
        </w:rPr>
        <w:t>:</w:t>
      </w:r>
    </w:p>
    <w:p w:rsidR="00664741" w:rsidRPr="003C5E4D" w:rsidRDefault="008C49C6" w:rsidP="00B63CEF">
      <w:pPr>
        <w:pStyle w:val="BodyText"/>
        <w:spacing w:before="120" w:after="80"/>
        <w:rPr>
          <w:bCs/>
          <w:iCs/>
          <w:szCs w:val="24"/>
        </w:rPr>
      </w:pPr>
      <w:r>
        <w:rPr>
          <w:bCs/>
          <w:iCs/>
          <w:szCs w:val="24"/>
        </w:rPr>
        <w:t>Our a</w:t>
      </w:r>
      <w:r w:rsidR="00664741" w:rsidRPr="003C5E4D">
        <w:rPr>
          <w:bCs/>
          <w:iCs/>
          <w:szCs w:val="24"/>
        </w:rPr>
        <w:t xml:space="preserve">ctual </w:t>
      </w:r>
      <w:r>
        <w:rPr>
          <w:bCs/>
          <w:iCs/>
          <w:szCs w:val="24"/>
        </w:rPr>
        <w:t>Debt to Equity ratio</w:t>
      </w:r>
      <w:r w:rsidR="00664741" w:rsidRPr="003C5E4D">
        <w:rPr>
          <w:bCs/>
          <w:iCs/>
          <w:szCs w:val="24"/>
        </w:rPr>
        <w:t xml:space="preserve"> must be </w:t>
      </w:r>
      <w:r w:rsidR="00664741" w:rsidRPr="0034432D">
        <w:rPr>
          <w:bCs/>
          <w:iCs/>
          <w:szCs w:val="24"/>
          <w:u w:val="single"/>
        </w:rPr>
        <w:t xml:space="preserve">below </w:t>
      </w:r>
      <w:r w:rsidRPr="0034432D">
        <w:rPr>
          <w:bCs/>
          <w:iCs/>
          <w:szCs w:val="24"/>
          <w:u w:val="single"/>
        </w:rPr>
        <w:t>3.0</w:t>
      </w:r>
      <w:r w:rsidR="00664741" w:rsidRPr="003C5E4D">
        <w:rPr>
          <w:bCs/>
          <w:iCs/>
          <w:szCs w:val="24"/>
        </w:rPr>
        <w:t>.</w:t>
      </w:r>
    </w:p>
    <w:p w:rsidR="008C49C6" w:rsidRDefault="00664741" w:rsidP="00B63CEF">
      <w:pPr>
        <w:pStyle w:val="PMBL"/>
        <w:spacing w:before="120" w:line="240" w:lineRule="auto"/>
        <w:ind w:left="0" w:hanging="180"/>
        <w:rPr>
          <w:rFonts w:ascii="Times New Roman" w:hAnsi="Times New Roman"/>
          <w:b/>
          <w:sz w:val="24"/>
          <w:szCs w:val="24"/>
        </w:rPr>
      </w:pPr>
      <w:r w:rsidRPr="00B70A1F">
        <w:rPr>
          <w:rFonts w:ascii="Times New Roman" w:hAnsi="Times New Roman"/>
          <w:b/>
          <w:sz w:val="24"/>
          <w:szCs w:val="24"/>
        </w:rPr>
        <w:t>Data:</w:t>
      </w:r>
    </w:p>
    <w:p w:rsidR="00BE60CF" w:rsidRPr="00BE60CF" w:rsidRDefault="00BE60CF" w:rsidP="00BE60CF">
      <w:pPr>
        <w:pStyle w:val="BodyText"/>
        <w:spacing w:before="120" w:after="80"/>
        <w:rPr>
          <w:bCs/>
          <w:iCs/>
          <w:szCs w:val="24"/>
        </w:rPr>
      </w:pPr>
      <w:r w:rsidRPr="00357E3A">
        <w:rPr>
          <w:bCs/>
          <w:iCs/>
          <w:szCs w:val="24"/>
        </w:rPr>
        <w:t xml:space="preserve">Debt to </w:t>
      </w:r>
      <w:r w:rsidR="00357E3A">
        <w:rPr>
          <w:bCs/>
          <w:iCs/>
          <w:szCs w:val="24"/>
        </w:rPr>
        <w:t>Equity = 0.40</w:t>
      </w:r>
    </w:p>
    <w:p w:rsidR="00BE60CF" w:rsidRPr="00683BA1" w:rsidRDefault="00144F5B" w:rsidP="00B63CEF">
      <w:pPr>
        <w:pStyle w:val="PMBL"/>
        <w:spacing w:before="120" w:line="240" w:lineRule="auto"/>
        <w:ind w:left="0" w:hanging="180"/>
        <w:rPr>
          <w:rFonts w:ascii="Times New Roman" w:hAnsi="Times New Roman"/>
          <w:b/>
          <w:sz w:val="24"/>
          <w:szCs w:val="24"/>
        </w:rPr>
      </w:pPr>
      <w:r>
        <w:rPr>
          <w:noProof/>
        </w:rPr>
        <w:drawing>
          <wp:inline distT="0" distB="0" distL="0" distR="0" wp14:anchorId="1AF6921A" wp14:editId="0B6EDACC">
            <wp:extent cx="4572000" cy="274320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64741" w:rsidRPr="00FA6F8F" w:rsidRDefault="00664741" w:rsidP="00EF0BE2">
      <w:pPr>
        <w:pStyle w:val="BodyText"/>
        <w:spacing w:before="120" w:after="80"/>
        <w:jc w:val="center"/>
        <w:rPr>
          <w:szCs w:val="24"/>
        </w:rPr>
      </w:pPr>
    </w:p>
    <w:p w:rsidR="00664741" w:rsidRPr="00A821D6" w:rsidRDefault="006C2D70" w:rsidP="00B63CEF">
      <w:pPr>
        <w:spacing w:before="120" w:after="80"/>
      </w:pPr>
      <w:r>
        <w:br w:type="page"/>
      </w:r>
    </w:p>
    <w:p w:rsidR="002C7C46" w:rsidRDefault="002C7C46" w:rsidP="00B63CEF">
      <w:pPr>
        <w:numPr>
          <w:ilvl w:val="0"/>
          <w:numId w:val="1"/>
        </w:numPr>
        <w:spacing w:before="120" w:after="80"/>
      </w:pPr>
      <w:r>
        <w:lastRenderedPageBreak/>
        <w:t>Allow growth in ownership and</w:t>
      </w:r>
      <w:r w:rsidR="00BE60CF">
        <w:t xml:space="preserve"> </w:t>
      </w:r>
      <w:r>
        <w:t xml:space="preserve">owner </w:t>
      </w:r>
      <w:r w:rsidR="00D976C1">
        <w:t xml:space="preserve">paid-in </w:t>
      </w:r>
      <w:r>
        <w:t>equity to be insufficient.</w:t>
      </w:r>
    </w:p>
    <w:p w:rsidR="002C7C46" w:rsidRPr="00687A6B" w:rsidRDefault="002C7C46" w:rsidP="00B63CEF">
      <w:pPr>
        <w:pStyle w:val="PMBL"/>
        <w:spacing w:before="120" w:line="240" w:lineRule="auto"/>
        <w:ind w:left="0" w:hanging="180"/>
        <w:rPr>
          <w:rFonts w:ascii="Times New Roman" w:hAnsi="Times New Roman"/>
          <w:b/>
          <w:sz w:val="24"/>
          <w:szCs w:val="24"/>
        </w:rPr>
      </w:pPr>
      <w:r w:rsidRPr="00AF0A18">
        <w:rPr>
          <w:rFonts w:ascii="Times New Roman" w:hAnsi="Times New Roman"/>
          <w:b/>
          <w:sz w:val="24"/>
          <w:szCs w:val="24"/>
        </w:rPr>
        <w:t>Interpretation:</w:t>
      </w:r>
    </w:p>
    <w:p w:rsidR="00D379D0" w:rsidRPr="00BE60CF" w:rsidRDefault="00B31C3C" w:rsidP="001D20DD">
      <w:pPr>
        <w:widowControl w:val="0"/>
        <w:suppressAutoHyphens/>
        <w:spacing w:before="120" w:after="80"/>
        <w:rPr>
          <w:bCs/>
          <w:iCs/>
          <w:szCs w:val="24"/>
        </w:rPr>
      </w:pPr>
      <w:r w:rsidRPr="00BE60CF">
        <w:rPr>
          <w:bCs/>
          <w:iCs/>
          <w:szCs w:val="24"/>
        </w:rPr>
        <w:t>Our multi-year plan includes a goal of 5% annual growth in the number of owners</w:t>
      </w:r>
      <w:r w:rsidR="001D20DD" w:rsidRPr="00BE60CF">
        <w:rPr>
          <w:bCs/>
          <w:iCs/>
          <w:szCs w:val="24"/>
        </w:rPr>
        <w:t>.</w:t>
      </w:r>
    </w:p>
    <w:p w:rsidR="002C7C46" w:rsidRPr="00AF0A18" w:rsidRDefault="003448B0" w:rsidP="001D20DD">
      <w:pPr>
        <w:widowControl w:val="0"/>
        <w:suppressAutoHyphens/>
        <w:spacing w:before="120" w:after="80"/>
        <w:rPr>
          <w:bCs/>
          <w:iCs/>
        </w:rPr>
      </w:pPr>
      <w:r w:rsidRPr="00BE60CF">
        <w:rPr>
          <w:bCs/>
          <w:iCs/>
          <w:szCs w:val="24"/>
        </w:rPr>
        <w:t xml:space="preserve">There is no NCGA benchmark for owner </w:t>
      </w:r>
      <w:r w:rsidR="00EC4E61" w:rsidRPr="00BE60CF">
        <w:rPr>
          <w:bCs/>
          <w:iCs/>
          <w:szCs w:val="24"/>
        </w:rPr>
        <w:t xml:space="preserve">paid-in </w:t>
      </w:r>
      <w:r w:rsidRPr="00BE60CF">
        <w:rPr>
          <w:bCs/>
          <w:iCs/>
          <w:szCs w:val="24"/>
        </w:rPr>
        <w:t>eq</w:t>
      </w:r>
      <w:r w:rsidR="001D20DD" w:rsidRPr="00BE60CF">
        <w:rPr>
          <w:bCs/>
          <w:iCs/>
          <w:szCs w:val="24"/>
        </w:rPr>
        <w:t>uity</w:t>
      </w:r>
      <w:r w:rsidRPr="00BE60CF">
        <w:rPr>
          <w:bCs/>
          <w:iCs/>
          <w:szCs w:val="24"/>
        </w:rPr>
        <w:t xml:space="preserve">, but we consider </w:t>
      </w:r>
      <w:r w:rsidR="001D20DD" w:rsidRPr="00BE60CF">
        <w:rPr>
          <w:bCs/>
          <w:iCs/>
          <w:szCs w:val="24"/>
        </w:rPr>
        <w:t>growth in</w:t>
      </w:r>
      <w:r w:rsidR="001D20DD">
        <w:rPr>
          <w:bCs/>
          <w:iCs/>
          <w:szCs w:val="24"/>
        </w:rPr>
        <w:t xml:space="preserve"> owner </w:t>
      </w:r>
      <w:r w:rsidR="00EC4E61">
        <w:rPr>
          <w:bCs/>
          <w:iCs/>
          <w:szCs w:val="24"/>
        </w:rPr>
        <w:t xml:space="preserve">paid-in </w:t>
      </w:r>
      <w:r w:rsidR="001D20DD">
        <w:rPr>
          <w:bCs/>
          <w:iCs/>
          <w:szCs w:val="24"/>
        </w:rPr>
        <w:t>equity will be</w:t>
      </w:r>
      <w:r w:rsidR="001D20DD">
        <w:rPr>
          <w:bCs/>
          <w:i/>
          <w:iCs/>
          <w:szCs w:val="24"/>
        </w:rPr>
        <w:t xml:space="preserve"> </w:t>
      </w:r>
      <w:r>
        <w:rPr>
          <w:bCs/>
          <w:i/>
          <w:iCs/>
          <w:szCs w:val="24"/>
        </w:rPr>
        <w:t>sufficient</w:t>
      </w:r>
      <w:r>
        <w:rPr>
          <w:bCs/>
          <w:iCs/>
          <w:szCs w:val="24"/>
        </w:rPr>
        <w:t xml:space="preserve"> </w:t>
      </w:r>
      <w:r w:rsidR="001D20DD">
        <w:rPr>
          <w:bCs/>
          <w:iCs/>
          <w:szCs w:val="24"/>
        </w:rPr>
        <w:t xml:space="preserve">if it both meets our </w:t>
      </w:r>
      <w:r w:rsidR="00D379D0">
        <w:rPr>
          <w:bCs/>
          <w:iCs/>
          <w:szCs w:val="24"/>
        </w:rPr>
        <w:t>own</w:t>
      </w:r>
      <w:r w:rsidR="001D20DD">
        <w:rPr>
          <w:bCs/>
          <w:iCs/>
          <w:szCs w:val="24"/>
        </w:rPr>
        <w:t xml:space="preserve"> goals </w:t>
      </w:r>
      <w:r w:rsidR="00FF3BA6">
        <w:rPr>
          <w:bCs/>
          <w:iCs/>
          <w:szCs w:val="24"/>
        </w:rPr>
        <w:t>(</w:t>
      </w:r>
      <w:r w:rsidR="00D379D0">
        <w:rPr>
          <w:bCs/>
          <w:iCs/>
          <w:szCs w:val="24"/>
        </w:rPr>
        <w:t xml:space="preserve">Our multi-year plan shows that our goal is for this to </w:t>
      </w:r>
      <w:r w:rsidR="00EC4E61">
        <w:rPr>
          <w:bCs/>
          <w:iCs/>
          <w:szCs w:val="24"/>
        </w:rPr>
        <w:t xml:space="preserve">grow on pace with annual sales </w:t>
      </w:r>
      <w:r w:rsidR="00EC4E61" w:rsidRPr="00AF0A18">
        <w:rPr>
          <w:bCs/>
          <w:iCs/>
          <w:szCs w:val="24"/>
        </w:rPr>
        <w:t>growth</w:t>
      </w:r>
      <w:r w:rsidR="00BE60CF" w:rsidRPr="00AF0A18">
        <w:rPr>
          <w:bCs/>
          <w:iCs/>
          <w:szCs w:val="24"/>
        </w:rPr>
        <w:t xml:space="preserve"> of 5%</w:t>
      </w:r>
      <w:r w:rsidR="00FF3BA6" w:rsidRPr="00AF0A18">
        <w:rPr>
          <w:bCs/>
          <w:iCs/>
          <w:szCs w:val="24"/>
        </w:rPr>
        <w:t xml:space="preserve">) </w:t>
      </w:r>
      <w:r w:rsidR="001D20DD" w:rsidRPr="00AF0A18">
        <w:rPr>
          <w:bCs/>
          <w:iCs/>
          <w:szCs w:val="24"/>
        </w:rPr>
        <w:t xml:space="preserve">and </w:t>
      </w:r>
      <w:r w:rsidR="00DA5A47" w:rsidRPr="00AF0A18">
        <w:rPr>
          <w:bCs/>
          <w:iCs/>
          <w:szCs w:val="24"/>
        </w:rPr>
        <w:t>if our total paid-in equity is</w:t>
      </w:r>
      <w:r w:rsidR="001D20DD" w:rsidRPr="00AF0A18">
        <w:rPr>
          <w:bCs/>
          <w:iCs/>
          <w:szCs w:val="24"/>
        </w:rPr>
        <w:t xml:space="preserve"> above the </w:t>
      </w:r>
      <w:r w:rsidR="00BE60CF" w:rsidRPr="00AF0A18">
        <w:rPr>
          <w:bCs/>
          <w:iCs/>
          <w:szCs w:val="24"/>
        </w:rPr>
        <w:t>median</w:t>
      </w:r>
      <w:r w:rsidR="001D20DD" w:rsidRPr="00AF0A18">
        <w:rPr>
          <w:bCs/>
          <w:iCs/>
          <w:szCs w:val="24"/>
        </w:rPr>
        <w:t xml:space="preserve"> for similar co-ops.</w:t>
      </w:r>
    </w:p>
    <w:p w:rsidR="002C7C46" w:rsidRPr="00AF0A18" w:rsidRDefault="002C7C46" w:rsidP="00B63CEF">
      <w:pPr>
        <w:pStyle w:val="BodyText"/>
        <w:spacing w:before="120" w:after="80"/>
        <w:ind w:hanging="180"/>
        <w:rPr>
          <w:b/>
          <w:szCs w:val="24"/>
        </w:rPr>
      </w:pPr>
      <w:r w:rsidRPr="00AF0A18">
        <w:rPr>
          <w:b/>
          <w:szCs w:val="24"/>
        </w:rPr>
        <w:t>Operational Definition:</w:t>
      </w:r>
    </w:p>
    <w:p w:rsidR="001D20DD" w:rsidRPr="00AF0A18" w:rsidRDefault="00FF3BA6" w:rsidP="001D20DD">
      <w:pPr>
        <w:pStyle w:val="ListParagraph"/>
        <w:numPr>
          <w:ilvl w:val="0"/>
          <w:numId w:val="9"/>
        </w:numPr>
        <w:spacing w:before="120" w:after="80"/>
        <w:rPr>
          <w:szCs w:val="24"/>
        </w:rPr>
      </w:pPr>
      <w:r w:rsidRPr="00AF0A18">
        <w:rPr>
          <w:szCs w:val="24"/>
        </w:rPr>
        <w:t>The number of co-op owners will grow at least 5% annually</w:t>
      </w:r>
      <w:r w:rsidR="001D20DD" w:rsidRPr="00AF0A18">
        <w:rPr>
          <w:szCs w:val="24"/>
        </w:rPr>
        <w:t>.</w:t>
      </w:r>
    </w:p>
    <w:p w:rsidR="00FF3BA6" w:rsidRPr="00AF0A18" w:rsidRDefault="00FF3BA6" w:rsidP="001D20DD">
      <w:pPr>
        <w:pStyle w:val="ListParagraph"/>
        <w:numPr>
          <w:ilvl w:val="0"/>
          <w:numId w:val="9"/>
        </w:numPr>
        <w:spacing w:before="120" w:after="80"/>
        <w:rPr>
          <w:szCs w:val="24"/>
        </w:rPr>
      </w:pPr>
      <w:r w:rsidRPr="00AF0A18">
        <w:rPr>
          <w:szCs w:val="24"/>
        </w:rPr>
        <w:t xml:space="preserve">Owner </w:t>
      </w:r>
      <w:r w:rsidR="00EC4E61" w:rsidRPr="00AF0A18">
        <w:rPr>
          <w:szCs w:val="24"/>
        </w:rPr>
        <w:t xml:space="preserve">paid-in </w:t>
      </w:r>
      <w:r w:rsidR="00BE60CF" w:rsidRPr="00AF0A18">
        <w:rPr>
          <w:szCs w:val="24"/>
        </w:rPr>
        <w:t>equity will grow at least 5</w:t>
      </w:r>
      <w:r w:rsidRPr="00AF0A18">
        <w:rPr>
          <w:szCs w:val="24"/>
        </w:rPr>
        <w:t>% annually.</w:t>
      </w:r>
    </w:p>
    <w:p w:rsidR="001D20DD" w:rsidRPr="00FF3BA6" w:rsidRDefault="00DA5A47" w:rsidP="00FF3BA6">
      <w:pPr>
        <w:pStyle w:val="ListParagraph"/>
        <w:numPr>
          <w:ilvl w:val="0"/>
          <w:numId w:val="9"/>
        </w:numPr>
        <w:spacing w:before="120" w:after="80"/>
        <w:rPr>
          <w:szCs w:val="24"/>
        </w:rPr>
      </w:pPr>
      <w:r w:rsidRPr="00AF0A18">
        <w:rPr>
          <w:szCs w:val="24"/>
        </w:rPr>
        <w:t xml:space="preserve">Total paid-in </w:t>
      </w:r>
      <w:r w:rsidR="00FF3BA6" w:rsidRPr="00AF0A18">
        <w:rPr>
          <w:szCs w:val="24"/>
        </w:rPr>
        <w:t xml:space="preserve">owner equity will be above </w:t>
      </w:r>
      <w:r w:rsidRPr="00AF0A18">
        <w:rPr>
          <w:szCs w:val="24"/>
        </w:rPr>
        <w:t>the median</w:t>
      </w:r>
      <w:r w:rsidR="00FF3BA6" w:rsidRPr="00AF0A18">
        <w:rPr>
          <w:szCs w:val="24"/>
        </w:rPr>
        <w:t xml:space="preserve"> for co-ops</w:t>
      </w:r>
      <w:r w:rsidRPr="00AF0A18">
        <w:rPr>
          <w:szCs w:val="24"/>
        </w:rPr>
        <w:t xml:space="preserve"> in</w:t>
      </w:r>
      <w:r>
        <w:rPr>
          <w:szCs w:val="24"/>
        </w:rPr>
        <w:t xml:space="preserve"> our peer group</w:t>
      </w:r>
      <w:r w:rsidR="00FF3BA6" w:rsidRPr="00FF3BA6">
        <w:rPr>
          <w:szCs w:val="24"/>
        </w:rPr>
        <w:t>.</w:t>
      </w:r>
    </w:p>
    <w:p w:rsidR="001D20DD" w:rsidRPr="003C5E4D" w:rsidRDefault="001D20DD" w:rsidP="00B63CEF">
      <w:pPr>
        <w:pStyle w:val="BodyText"/>
        <w:spacing w:before="120" w:after="80"/>
        <w:ind w:hanging="180"/>
        <w:rPr>
          <w:bCs/>
          <w:iCs/>
          <w:szCs w:val="24"/>
        </w:rPr>
      </w:pPr>
    </w:p>
    <w:p w:rsidR="002C7C46" w:rsidRPr="003C5E4D" w:rsidRDefault="002C7C46" w:rsidP="00B63CEF">
      <w:pPr>
        <w:pStyle w:val="PMBL"/>
        <w:spacing w:before="120" w:line="240" w:lineRule="auto"/>
        <w:ind w:left="0" w:firstLine="0"/>
        <w:rPr>
          <w:rFonts w:ascii="Times New Roman" w:hAnsi="Times New Roman"/>
          <w:sz w:val="24"/>
          <w:szCs w:val="24"/>
        </w:rPr>
      </w:pPr>
    </w:p>
    <w:p w:rsidR="002C7C46" w:rsidRDefault="002C7C46" w:rsidP="00B63CEF">
      <w:pPr>
        <w:pStyle w:val="PMBL"/>
        <w:spacing w:before="120" w:line="240" w:lineRule="auto"/>
        <w:ind w:left="0" w:hanging="180"/>
        <w:rPr>
          <w:rFonts w:ascii="Times New Roman" w:hAnsi="Times New Roman"/>
          <w:b/>
          <w:sz w:val="24"/>
          <w:szCs w:val="24"/>
        </w:rPr>
      </w:pPr>
      <w:r w:rsidRPr="00AF0A18">
        <w:rPr>
          <w:rFonts w:ascii="Times New Roman" w:hAnsi="Times New Roman"/>
          <w:b/>
          <w:sz w:val="24"/>
          <w:szCs w:val="24"/>
        </w:rPr>
        <w:t>Data:</w:t>
      </w:r>
      <w:r w:rsidR="00D379D0">
        <w:rPr>
          <w:rFonts w:ascii="Times New Roman" w:hAnsi="Times New Roman"/>
          <w:b/>
          <w:sz w:val="24"/>
          <w:szCs w:val="24"/>
        </w:rPr>
        <w:t xml:space="preserve"> </w:t>
      </w:r>
    </w:p>
    <w:p w:rsidR="00A61D48" w:rsidRDefault="00A61D48" w:rsidP="00A61D48">
      <w:pPr>
        <w:pStyle w:val="PMBL"/>
        <w:numPr>
          <w:ilvl w:val="0"/>
          <w:numId w:val="13"/>
        </w:numPr>
        <w:spacing w:before="120" w:line="240" w:lineRule="auto"/>
        <w:rPr>
          <w:rFonts w:ascii="Times New Roman" w:hAnsi="Times New Roman"/>
          <w:sz w:val="24"/>
          <w:szCs w:val="24"/>
        </w:rPr>
      </w:pPr>
      <w:r w:rsidRPr="00A61D48">
        <w:rPr>
          <w:rFonts w:ascii="Times New Roman" w:hAnsi="Times New Roman"/>
          <w:sz w:val="24"/>
          <w:szCs w:val="24"/>
        </w:rPr>
        <w:t>Ownership growth</w:t>
      </w:r>
      <w:r w:rsidR="00B7186B">
        <w:rPr>
          <w:rFonts w:ascii="Times New Roman" w:hAnsi="Times New Roman"/>
          <w:sz w:val="24"/>
          <w:szCs w:val="24"/>
        </w:rPr>
        <w:t xml:space="preserve"> = 15</w:t>
      </w:r>
      <w:r w:rsidR="00EC31E3">
        <w:rPr>
          <w:rFonts w:ascii="Times New Roman" w:hAnsi="Times New Roman"/>
          <w:sz w:val="24"/>
          <w:szCs w:val="24"/>
        </w:rPr>
        <w:t>.2</w:t>
      </w:r>
      <w:r w:rsidR="00B7186B">
        <w:rPr>
          <w:rFonts w:ascii="Times New Roman" w:hAnsi="Times New Roman"/>
          <w:sz w:val="24"/>
          <w:szCs w:val="24"/>
        </w:rPr>
        <w:t>%</w:t>
      </w:r>
    </w:p>
    <w:p w:rsidR="00C41573" w:rsidRDefault="00C41573" w:rsidP="00C41573">
      <w:pPr>
        <w:pStyle w:val="PMBL"/>
        <w:spacing w:before="120" w:line="240" w:lineRule="auto"/>
        <w:ind w:left="180" w:firstLine="0"/>
        <w:rPr>
          <w:rFonts w:ascii="Times New Roman" w:hAnsi="Times New Roman"/>
          <w:sz w:val="24"/>
          <w:szCs w:val="24"/>
        </w:rPr>
      </w:pPr>
      <w:r>
        <w:rPr>
          <w:rFonts w:ascii="Times New Roman" w:hAnsi="Times New Roman"/>
          <w:sz w:val="24"/>
          <w:szCs w:val="24"/>
        </w:rPr>
        <w:t>FYI: # of owners as of 12/31/13 = 9103</w:t>
      </w:r>
    </w:p>
    <w:p w:rsidR="008C0EEA" w:rsidRDefault="00E4525B" w:rsidP="008C0EEA">
      <w:pPr>
        <w:pStyle w:val="PMBL"/>
        <w:spacing w:before="120" w:line="240" w:lineRule="auto"/>
        <w:ind w:left="0" w:firstLine="0"/>
        <w:rPr>
          <w:rFonts w:ascii="Times New Roman" w:hAnsi="Times New Roman"/>
          <w:sz w:val="24"/>
          <w:szCs w:val="24"/>
        </w:rPr>
      </w:pPr>
      <w:r>
        <w:rPr>
          <w:noProof/>
        </w:rPr>
        <w:drawing>
          <wp:inline distT="0" distB="0" distL="0" distR="0" wp14:anchorId="33735D1D" wp14:editId="6F7F8083">
            <wp:extent cx="4572000" cy="2743200"/>
            <wp:effectExtent l="0" t="0" r="19050" b="190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1159C" w:rsidRDefault="00C1159C">
      <w:pPr>
        <w:rPr>
          <w:szCs w:val="24"/>
        </w:rPr>
      </w:pPr>
      <w:r>
        <w:rPr>
          <w:szCs w:val="24"/>
        </w:rPr>
        <w:br w:type="page"/>
      </w:r>
    </w:p>
    <w:p w:rsidR="008C0EEA" w:rsidRDefault="008C0EEA" w:rsidP="008C0EEA">
      <w:pPr>
        <w:pStyle w:val="PMBL"/>
        <w:numPr>
          <w:ilvl w:val="0"/>
          <w:numId w:val="13"/>
        </w:numPr>
        <w:spacing w:before="120" w:line="240" w:lineRule="auto"/>
        <w:rPr>
          <w:rFonts w:ascii="Times New Roman" w:hAnsi="Times New Roman"/>
          <w:sz w:val="24"/>
          <w:szCs w:val="24"/>
        </w:rPr>
      </w:pPr>
      <w:r>
        <w:rPr>
          <w:rFonts w:ascii="Times New Roman" w:hAnsi="Times New Roman"/>
          <w:sz w:val="24"/>
          <w:szCs w:val="24"/>
        </w:rPr>
        <w:lastRenderedPageBreak/>
        <w:t>Paid-in equity</w:t>
      </w:r>
      <w:r w:rsidRPr="00A61D48">
        <w:rPr>
          <w:rFonts w:ascii="Times New Roman" w:hAnsi="Times New Roman"/>
          <w:sz w:val="24"/>
          <w:szCs w:val="24"/>
        </w:rPr>
        <w:t xml:space="preserve"> growth</w:t>
      </w:r>
      <w:r w:rsidR="00EC31E3">
        <w:rPr>
          <w:rFonts w:ascii="Times New Roman" w:hAnsi="Times New Roman"/>
          <w:sz w:val="24"/>
          <w:szCs w:val="24"/>
        </w:rPr>
        <w:t xml:space="preserve"> = 15.7</w:t>
      </w:r>
      <w:r>
        <w:rPr>
          <w:rFonts w:ascii="Times New Roman" w:hAnsi="Times New Roman"/>
          <w:sz w:val="24"/>
          <w:szCs w:val="24"/>
        </w:rPr>
        <w:t>%</w:t>
      </w:r>
    </w:p>
    <w:p w:rsidR="008C0EEA" w:rsidRPr="00A61D48" w:rsidRDefault="00EC31E3" w:rsidP="008C0EEA">
      <w:pPr>
        <w:pStyle w:val="PMBL"/>
        <w:spacing w:before="120" w:line="240" w:lineRule="auto"/>
        <w:ind w:left="0" w:firstLine="0"/>
        <w:rPr>
          <w:rFonts w:ascii="Times New Roman" w:hAnsi="Times New Roman"/>
          <w:sz w:val="24"/>
          <w:szCs w:val="24"/>
        </w:rPr>
      </w:pPr>
      <w:r>
        <w:rPr>
          <w:noProof/>
        </w:rPr>
        <w:drawing>
          <wp:inline distT="0" distB="0" distL="0" distR="0" wp14:anchorId="2F474C87" wp14:editId="51C0C81F">
            <wp:extent cx="4572000" cy="2743200"/>
            <wp:effectExtent l="0" t="0" r="19050" b="190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7409B" w:rsidRPr="00683BA1" w:rsidRDefault="0057409B" w:rsidP="00B7186B">
      <w:pPr>
        <w:pStyle w:val="PMBL"/>
        <w:spacing w:before="120" w:line="240" w:lineRule="auto"/>
        <w:ind w:left="0" w:firstLine="0"/>
        <w:jc w:val="center"/>
        <w:rPr>
          <w:rFonts w:ascii="Times New Roman" w:hAnsi="Times New Roman"/>
          <w:b/>
          <w:sz w:val="24"/>
          <w:szCs w:val="24"/>
        </w:rPr>
      </w:pPr>
    </w:p>
    <w:p w:rsidR="00DA5A47" w:rsidRDefault="00DA5A47" w:rsidP="00DA5A47">
      <w:pPr>
        <w:pStyle w:val="PMBL"/>
        <w:numPr>
          <w:ilvl w:val="0"/>
          <w:numId w:val="13"/>
        </w:numPr>
        <w:spacing w:before="120" w:line="240" w:lineRule="auto"/>
        <w:rPr>
          <w:rFonts w:ascii="Times New Roman" w:hAnsi="Times New Roman"/>
          <w:sz w:val="24"/>
          <w:szCs w:val="24"/>
        </w:rPr>
      </w:pPr>
      <w:r>
        <w:rPr>
          <w:rFonts w:ascii="Times New Roman" w:hAnsi="Times New Roman"/>
          <w:sz w:val="24"/>
          <w:szCs w:val="24"/>
        </w:rPr>
        <w:t>Total paid-in equity</w:t>
      </w:r>
      <w:r w:rsidRPr="00A61D48">
        <w:rPr>
          <w:rFonts w:ascii="Times New Roman" w:hAnsi="Times New Roman"/>
          <w:sz w:val="24"/>
          <w:szCs w:val="24"/>
        </w:rPr>
        <w:t xml:space="preserve"> </w:t>
      </w:r>
      <w:r>
        <w:rPr>
          <w:rFonts w:ascii="Times New Roman" w:hAnsi="Times New Roman"/>
          <w:sz w:val="24"/>
          <w:szCs w:val="24"/>
        </w:rPr>
        <w:t>= $392, 910</w:t>
      </w:r>
    </w:p>
    <w:p w:rsidR="00DA5A47" w:rsidRDefault="00B766ED" w:rsidP="00B63CEF">
      <w:pPr>
        <w:spacing w:before="120" w:after="80"/>
      </w:pPr>
      <w:r>
        <w:rPr>
          <w:noProof/>
        </w:rPr>
        <w:drawing>
          <wp:inline distT="0" distB="0" distL="0" distR="0" wp14:anchorId="645AD72F" wp14:editId="2EF59024">
            <wp:extent cx="4572000" cy="27432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A5A47" w:rsidRDefault="00DA5A47" w:rsidP="00B63CEF">
      <w:pPr>
        <w:spacing w:before="120" w:after="80"/>
      </w:pPr>
    </w:p>
    <w:p w:rsidR="00DA5A47" w:rsidRDefault="00DA5A47" w:rsidP="00DA5A47">
      <w:pPr>
        <w:pStyle w:val="BodyText"/>
        <w:spacing w:before="120" w:after="80"/>
        <w:ind w:hanging="180"/>
        <w:rPr>
          <w:b/>
          <w:szCs w:val="24"/>
        </w:rPr>
      </w:pPr>
      <w:r w:rsidRPr="00B70A1F">
        <w:rPr>
          <w:b/>
          <w:szCs w:val="24"/>
        </w:rPr>
        <w:t>Explanation and Plan:</w:t>
      </w:r>
    </w:p>
    <w:p w:rsidR="00DA5A47" w:rsidRPr="00DB2F83" w:rsidRDefault="00DA5A47" w:rsidP="00DA5A47">
      <w:pPr>
        <w:pStyle w:val="BodyText"/>
        <w:spacing w:before="120" w:after="80"/>
        <w:rPr>
          <w:bCs/>
          <w:i/>
          <w:iCs/>
          <w:szCs w:val="24"/>
        </w:rPr>
      </w:pPr>
      <w:r>
        <w:rPr>
          <w:i/>
          <w:szCs w:val="24"/>
        </w:rPr>
        <w:t>Here the GM would explain the out-of-compliance situation, and her/his plan for managing the situation.</w:t>
      </w:r>
    </w:p>
    <w:p w:rsidR="002C7C46" w:rsidRDefault="002C7C46" w:rsidP="00B63CEF">
      <w:pPr>
        <w:spacing w:before="120" w:after="80"/>
      </w:pPr>
      <w:r>
        <w:br w:type="page"/>
      </w:r>
    </w:p>
    <w:p w:rsidR="002C7C46" w:rsidRDefault="002C7C46" w:rsidP="00B63CEF">
      <w:pPr>
        <w:numPr>
          <w:ilvl w:val="0"/>
          <w:numId w:val="1"/>
        </w:numPr>
        <w:spacing w:before="120" w:after="80"/>
      </w:pPr>
      <w:r w:rsidRPr="00C1159C">
        <w:lastRenderedPageBreak/>
        <w:t>Default on any</w:t>
      </w:r>
      <w:r>
        <w:t xml:space="preserve"> terms that are part of the Cooperative’s loans.</w:t>
      </w:r>
    </w:p>
    <w:p w:rsidR="00323CDE" w:rsidRPr="00687A6B" w:rsidRDefault="00323CDE" w:rsidP="00B63CEF">
      <w:pPr>
        <w:pStyle w:val="PMBL"/>
        <w:spacing w:before="120" w:line="240" w:lineRule="auto"/>
        <w:ind w:left="0" w:hanging="180"/>
        <w:rPr>
          <w:rFonts w:ascii="Times New Roman" w:hAnsi="Times New Roman"/>
          <w:b/>
          <w:sz w:val="24"/>
          <w:szCs w:val="24"/>
        </w:rPr>
      </w:pPr>
      <w:r w:rsidRPr="00687A6B">
        <w:rPr>
          <w:rFonts w:ascii="Times New Roman" w:hAnsi="Times New Roman"/>
          <w:b/>
          <w:sz w:val="24"/>
          <w:szCs w:val="24"/>
        </w:rPr>
        <w:t>Interpretation:</w:t>
      </w:r>
    </w:p>
    <w:p w:rsidR="00323CDE" w:rsidRDefault="009C6FE6" w:rsidP="00B63CEF">
      <w:pPr>
        <w:widowControl w:val="0"/>
        <w:suppressAutoHyphens/>
        <w:spacing w:before="120" w:after="80"/>
        <w:rPr>
          <w:bCs/>
          <w:iCs/>
        </w:rPr>
      </w:pPr>
      <w:r>
        <w:rPr>
          <w:bCs/>
          <w:iCs/>
        </w:rPr>
        <w:t xml:space="preserve">We will incorporate any requirements placed on us by our lenders into our regular assessment of financial conditions. Currently we have a financing agreement with the ABC Co-op Loan Fund. </w:t>
      </w:r>
    </w:p>
    <w:p w:rsidR="00323CDE" w:rsidRDefault="00323CDE" w:rsidP="00B63CEF">
      <w:pPr>
        <w:pStyle w:val="BodyText"/>
        <w:spacing w:before="120" w:after="80"/>
        <w:rPr>
          <w:b/>
          <w:szCs w:val="24"/>
        </w:rPr>
      </w:pPr>
    </w:p>
    <w:p w:rsidR="00323CDE" w:rsidRDefault="00323CDE" w:rsidP="00B63CEF">
      <w:pPr>
        <w:pStyle w:val="BodyText"/>
        <w:spacing w:before="120" w:after="80"/>
        <w:ind w:hanging="180"/>
        <w:rPr>
          <w:b/>
          <w:szCs w:val="24"/>
        </w:rPr>
      </w:pPr>
      <w:r w:rsidRPr="00687A6B">
        <w:rPr>
          <w:b/>
          <w:szCs w:val="24"/>
        </w:rPr>
        <w:t>Operational Definition</w:t>
      </w:r>
      <w:r>
        <w:rPr>
          <w:b/>
          <w:szCs w:val="24"/>
        </w:rPr>
        <w:t>:</w:t>
      </w:r>
      <w:r w:rsidRPr="00687A6B">
        <w:rPr>
          <w:b/>
          <w:szCs w:val="24"/>
        </w:rPr>
        <w:t xml:space="preserve"> </w:t>
      </w:r>
    </w:p>
    <w:p w:rsidR="007168BC" w:rsidRPr="007168BC" w:rsidRDefault="007168BC" w:rsidP="00B63CEF">
      <w:pPr>
        <w:pStyle w:val="BodyText"/>
        <w:spacing w:before="120" w:after="80"/>
        <w:ind w:hanging="180"/>
        <w:rPr>
          <w:bCs/>
          <w:iCs/>
          <w:szCs w:val="24"/>
        </w:rPr>
      </w:pPr>
      <w:r w:rsidRPr="007168BC">
        <w:rPr>
          <w:szCs w:val="24"/>
        </w:rPr>
        <w:t>Included in the table below</w:t>
      </w:r>
    </w:p>
    <w:p w:rsidR="00323CDE" w:rsidRPr="003C5E4D" w:rsidRDefault="00323CDE" w:rsidP="00B63CEF">
      <w:pPr>
        <w:pStyle w:val="PMBL"/>
        <w:spacing w:before="120" w:line="240" w:lineRule="auto"/>
        <w:ind w:left="0" w:firstLine="0"/>
        <w:rPr>
          <w:rFonts w:ascii="Times New Roman" w:hAnsi="Times New Roman"/>
          <w:sz w:val="24"/>
          <w:szCs w:val="24"/>
        </w:rPr>
      </w:pPr>
    </w:p>
    <w:p w:rsidR="00323CDE" w:rsidRPr="00683BA1" w:rsidRDefault="00323CDE" w:rsidP="00B63CEF">
      <w:pPr>
        <w:pStyle w:val="PMBL"/>
        <w:spacing w:before="120" w:line="240" w:lineRule="auto"/>
        <w:ind w:left="0" w:hanging="180"/>
        <w:rPr>
          <w:rFonts w:ascii="Times New Roman" w:hAnsi="Times New Roman"/>
          <w:b/>
          <w:sz w:val="24"/>
          <w:szCs w:val="24"/>
        </w:rPr>
      </w:pPr>
      <w:r w:rsidRPr="00D379D0">
        <w:rPr>
          <w:rFonts w:ascii="Times New Roman" w:hAnsi="Times New Roman"/>
          <w:b/>
          <w:sz w:val="24"/>
          <w:szCs w:val="24"/>
        </w:rPr>
        <w:t>Data:</w:t>
      </w:r>
    </w:p>
    <w:tbl>
      <w:tblPr>
        <w:tblStyle w:val="TableGrid"/>
        <w:tblW w:w="10440" w:type="dxa"/>
        <w:jc w:val="center"/>
        <w:tblLayout w:type="fixed"/>
        <w:tblLook w:val="01E0" w:firstRow="1" w:lastRow="1" w:firstColumn="1" w:lastColumn="1" w:noHBand="0" w:noVBand="0"/>
      </w:tblPr>
      <w:tblGrid>
        <w:gridCol w:w="1179"/>
        <w:gridCol w:w="5571"/>
        <w:gridCol w:w="1260"/>
        <w:gridCol w:w="1260"/>
        <w:gridCol w:w="1170"/>
      </w:tblGrid>
      <w:tr w:rsidR="007168BC" w:rsidRPr="00DF28C3" w:rsidTr="007168BC">
        <w:trPr>
          <w:jc w:val="center"/>
        </w:trPr>
        <w:tc>
          <w:tcPr>
            <w:tcW w:w="1179" w:type="dxa"/>
          </w:tcPr>
          <w:p w:rsidR="007168BC" w:rsidRPr="00DF28C3" w:rsidRDefault="007168BC" w:rsidP="00DA6552">
            <w:pPr>
              <w:rPr>
                <w:rFonts w:ascii="Tahoma" w:hAnsi="Tahoma" w:cs="Tahoma"/>
                <w:b/>
                <w:sz w:val="20"/>
              </w:rPr>
            </w:pPr>
            <w:r w:rsidRPr="00DF28C3">
              <w:rPr>
                <w:rFonts w:ascii="Tahoma" w:hAnsi="Tahoma" w:cs="Tahoma"/>
                <w:b/>
                <w:sz w:val="20"/>
              </w:rPr>
              <w:t>Lender</w:t>
            </w:r>
          </w:p>
        </w:tc>
        <w:tc>
          <w:tcPr>
            <w:tcW w:w="5571" w:type="dxa"/>
          </w:tcPr>
          <w:p w:rsidR="007168BC" w:rsidRPr="00DF28C3" w:rsidRDefault="007168BC" w:rsidP="00DA6552">
            <w:pPr>
              <w:rPr>
                <w:rFonts w:ascii="Tahoma" w:hAnsi="Tahoma" w:cs="Tahoma"/>
                <w:b/>
                <w:sz w:val="20"/>
              </w:rPr>
            </w:pPr>
            <w:r w:rsidRPr="00DF28C3">
              <w:rPr>
                <w:rFonts w:ascii="Tahoma" w:hAnsi="Tahoma" w:cs="Tahoma"/>
                <w:b/>
                <w:sz w:val="20"/>
              </w:rPr>
              <w:t>Loan Requirement</w:t>
            </w:r>
          </w:p>
        </w:tc>
        <w:tc>
          <w:tcPr>
            <w:tcW w:w="1260" w:type="dxa"/>
          </w:tcPr>
          <w:p w:rsidR="007168BC" w:rsidRPr="00D379D0" w:rsidRDefault="00EF0BE2" w:rsidP="00DA6552">
            <w:pPr>
              <w:rPr>
                <w:rFonts w:ascii="Tahoma" w:hAnsi="Tahoma" w:cs="Tahoma"/>
                <w:sz w:val="20"/>
              </w:rPr>
            </w:pPr>
            <w:r>
              <w:rPr>
                <w:rFonts w:ascii="Tahoma" w:hAnsi="Tahoma" w:cs="Tahoma"/>
                <w:sz w:val="20"/>
              </w:rPr>
              <w:t>12/31/13</w:t>
            </w:r>
          </w:p>
          <w:p w:rsidR="007168BC" w:rsidRPr="00D379D0" w:rsidRDefault="00D379D0" w:rsidP="00DA6552">
            <w:pPr>
              <w:rPr>
                <w:rFonts w:ascii="Tahoma" w:hAnsi="Tahoma" w:cs="Tahoma"/>
                <w:sz w:val="20"/>
              </w:rPr>
            </w:pPr>
            <w:r w:rsidRPr="00D379D0">
              <w:rPr>
                <w:rFonts w:ascii="Tahoma" w:hAnsi="Tahoma" w:cs="Tahoma"/>
                <w:sz w:val="20"/>
              </w:rPr>
              <w:t>actual</w:t>
            </w:r>
          </w:p>
        </w:tc>
        <w:tc>
          <w:tcPr>
            <w:tcW w:w="1260" w:type="dxa"/>
          </w:tcPr>
          <w:p w:rsidR="007168BC" w:rsidRPr="00DF28C3" w:rsidRDefault="00EF0BE2" w:rsidP="00DA6552">
            <w:pPr>
              <w:rPr>
                <w:rFonts w:ascii="Tahoma" w:hAnsi="Tahoma" w:cs="Tahoma"/>
                <w:sz w:val="20"/>
              </w:rPr>
            </w:pPr>
            <w:r>
              <w:rPr>
                <w:rFonts w:ascii="Tahoma" w:hAnsi="Tahoma" w:cs="Tahoma"/>
                <w:sz w:val="20"/>
              </w:rPr>
              <w:t>12/31</w:t>
            </w:r>
            <w:r w:rsidR="00D379D0">
              <w:rPr>
                <w:rFonts w:ascii="Tahoma" w:hAnsi="Tahoma" w:cs="Tahoma"/>
                <w:sz w:val="20"/>
              </w:rPr>
              <w:t>/12</w:t>
            </w:r>
          </w:p>
          <w:p w:rsidR="007168BC" w:rsidRPr="00DF28C3" w:rsidRDefault="007168BC" w:rsidP="00DA6552">
            <w:pPr>
              <w:rPr>
                <w:rFonts w:ascii="Tahoma" w:hAnsi="Tahoma" w:cs="Tahoma"/>
                <w:sz w:val="20"/>
              </w:rPr>
            </w:pPr>
            <w:r w:rsidRPr="00DF28C3">
              <w:rPr>
                <w:rFonts w:ascii="Tahoma" w:hAnsi="Tahoma" w:cs="Tahoma"/>
                <w:sz w:val="20"/>
              </w:rPr>
              <w:t>actual</w:t>
            </w:r>
          </w:p>
        </w:tc>
        <w:tc>
          <w:tcPr>
            <w:tcW w:w="1170" w:type="dxa"/>
          </w:tcPr>
          <w:p w:rsidR="007168BC" w:rsidRPr="00DF28C3" w:rsidRDefault="00EF0BE2" w:rsidP="00DA6552">
            <w:pPr>
              <w:rPr>
                <w:rFonts w:ascii="Tahoma" w:hAnsi="Tahoma" w:cs="Tahoma"/>
                <w:sz w:val="20"/>
              </w:rPr>
            </w:pPr>
            <w:r>
              <w:rPr>
                <w:rFonts w:ascii="Tahoma" w:hAnsi="Tahoma" w:cs="Tahoma"/>
                <w:sz w:val="20"/>
              </w:rPr>
              <w:t>12/31</w:t>
            </w:r>
            <w:r w:rsidR="00D379D0">
              <w:rPr>
                <w:rFonts w:ascii="Tahoma" w:hAnsi="Tahoma" w:cs="Tahoma"/>
                <w:sz w:val="20"/>
              </w:rPr>
              <w:t>/11</w:t>
            </w:r>
          </w:p>
          <w:p w:rsidR="007168BC" w:rsidRPr="00DF28C3" w:rsidRDefault="007168BC" w:rsidP="00DA6552">
            <w:pPr>
              <w:rPr>
                <w:rFonts w:ascii="Tahoma" w:hAnsi="Tahoma" w:cs="Tahoma"/>
                <w:sz w:val="20"/>
              </w:rPr>
            </w:pPr>
            <w:r w:rsidRPr="00DF28C3">
              <w:rPr>
                <w:rFonts w:ascii="Tahoma" w:hAnsi="Tahoma" w:cs="Tahoma"/>
                <w:sz w:val="20"/>
              </w:rPr>
              <w:t>actual</w:t>
            </w:r>
          </w:p>
        </w:tc>
      </w:tr>
      <w:tr w:rsidR="007168BC" w:rsidRPr="00DF28C3" w:rsidTr="007168BC">
        <w:trPr>
          <w:jc w:val="center"/>
        </w:trPr>
        <w:tc>
          <w:tcPr>
            <w:tcW w:w="1179" w:type="dxa"/>
          </w:tcPr>
          <w:p w:rsidR="007168BC" w:rsidRPr="00DF28C3" w:rsidRDefault="007168BC" w:rsidP="00DA6552">
            <w:pPr>
              <w:rPr>
                <w:rFonts w:ascii="Tahoma" w:hAnsi="Tahoma" w:cs="Tahoma"/>
                <w:sz w:val="20"/>
              </w:rPr>
            </w:pPr>
            <w:r w:rsidRPr="00DF28C3">
              <w:rPr>
                <w:rFonts w:ascii="Tahoma" w:hAnsi="Tahoma" w:cs="Tahoma"/>
                <w:sz w:val="20"/>
              </w:rPr>
              <w:t>ABC Co-op Fund</w:t>
            </w:r>
          </w:p>
        </w:tc>
        <w:tc>
          <w:tcPr>
            <w:tcW w:w="5571" w:type="dxa"/>
          </w:tcPr>
          <w:p w:rsidR="007168BC" w:rsidRPr="00DF28C3" w:rsidRDefault="007168BC" w:rsidP="007168BC">
            <w:pPr>
              <w:pStyle w:val="BodyTextIndent"/>
              <w:tabs>
                <w:tab w:val="left" w:pos="1710"/>
                <w:tab w:val="left" w:pos="2160"/>
              </w:tabs>
              <w:spacing w:after="0"/>
              <w:ind w:left="0"/>
              <w:rPr>
                <w:rFonts w:ascii="Tahoma" w:hAnsi="Tahoma" w:cs="Tahoma"/>
                <w:sz w:val="20"/>
              </w:rPr>
            </w:pPr>
            <w:r w:rsidRPr="00DF28C3">
              <w:rPr>
                <w:rFonts w:ascii="Tahoma" w:hAnsi="Tahoma" w:cs="Tahoma"/>
                <w:b/>
                <w:sz w:val="20"/>
              </w:rPr>
              <w:t xml:space="preserve">Debt Service Coverage Ratio (DSCR) </w:t>
            </w:r>
            <w:r w:rsidRPr="00DF28C3">
              <w:rPr>
                <w:rFonts w:ascii="Tahoma" w:hAnsi="Tahoma" w:cs="Tahoma"/>
                <w:sz w:val="20"/>
              </w:rPr>
              <w:t xml:space="preserve">of not less than </w:t>
            </w:r>
            <w:r w:rsidRPr="00DF28C3">
              <w:rPr>
                <w:rFonts w:ascii="Tahoma" w:hAnsi="Tahoma" w:cs="Tahoma"/>
                <w:sz w:val="20"/>
                <w:u w:val="single"/>
              </w:rPr>
              <w:t>1.25</w:t>
            </w:r>
            <w:r w:rsidRPr="00DF28C3">
              <w:rPr>
                <w:rFonts w:ascii="Tahoma" w:hAnsi="Tahoma" w:cs="Tahoma"/>
                <w:sz w:val="20"/>
              </w:rPr>
              <w:t xml:space="preserve"> as of the e</w:t>
            </w:r>
            <w:r>
              <w:rPr>
                <w:rFonts w:ascii="Tahoma" w:hAnsi="Tahoma" w:cs="Tahoma"/>
                <w:sz w:val="20"/>
              </w:rPr>
              <w:t>nd of each fiscal year</w:t>
            </w:r>
            <w:r w:rsidRPr="00DF28C3">
              <w:rPr>
                <w:rFonts w:ascii="Tahoma" w:hAnsi="Tahoma" w:cs="Tahoma"/>
                <w:sz w:val="20"/>
              </w:rPr>
              <w:t xml:space="preserve">. </w:t>
            </w:r>
          </w:p>
          <w:p w:rsidR="007168BC" w:rsidRPr="00DF28C3" w:rsidRDefault="007168BC" w:rsidP="00DA6552">
            <w:pPr>
              <w:rPr>
                <w:rFonts w:ascii="Tahoma" w:hAnsi="Tahoma" w:cs="Tahoma"/>
                <w:sz w:val="20"/>
              </w:rPr>
            </w:pPr>
            <w:r w:rsidRPr="00DF28C3">
              <w:rPr>
                <w:rFonts w:ascii="Tahoma" w:hAnsi="Tahoma" w:cs="Tahoma"/>
                <w:sz w:val="20"/>
              </w:rPr>
              <w:t xml:space="preserve">(DSCR = Earnings before Interest, Taxes, Depreciation and Amortization divided by Debt Service on the Loan) </w:t>
            </w:r>
          </w:p>
        </w:tc>
        <w:tc>
          <w:tcPr>
            <w:tcW w:w="1260" w:type="dxa"/>
          </w:tcPr>
          <w:p w:rsidR="007168BC" w:rsidRPr="00DF28C3" w:rsidRDefault="007168BC" w:rsidP="00DA6552">
            <w:pPr>
              <w:rPr>
                <w:rFonts w:ascii="Tahoma" w:hAnsi="Tahoma" w:cs="Tahoma"/>
                <w:sz w:val="20"/>
              </w:rPr>
            </w:pPr>
            <w:r w:rsidRPr="00DF28C3">
              <w:rPr>
                <w:rFonts w:ascii="Tahoma" w:hAnsi="Tahoma" w:cs="Tahoma"/>
                <w:sz w:val="20"/>
              </w:rPr>
              <w:t>1.65</w:t>
            </w:r>
          </w:p>
        </w:tc>
        <w:tc>
          <w:tcPr>
            <w:tcW w:w="1260" w:type="dxa"/>
          </w:tcPr>
          <w:p w:rsidR="007168BC" w:rsidRPr="00DF28C3" w:rsidRDefault="007168BC" w:rsidP="00DA6552">
            <w:pPr>
              <w:rPr>
                <w:rFonts w:ascii="Tahoma" w:hAnsi="Tahoma" w:cs="Tahoma"/>
                <w:sz w:val="20"/>
              </w:rPr>
            </w:pPr>
            <w:r w:rsidRPr="00DF28C3">
              <w:rPr>
                <w:rFonts w:ascii="Tahoma" w:hAnsi="Tahoma" w:cs="Tahoma"/>
                <w:sz w:val="20"/>
              </w:rPr>
              <w:t>1.28</w:t>
            </w:r>
          </w:p>
        </w:tc>
        <w:tc>
          <w:tcPr>
            <w:tcW w:w="1170" w:type="dxa"/>
          </w:tcPr>
          <w:p w:rsidR="007168BC" w:rsidRPr="00DF28C3" w:rsidRDefault="007168BC" w:rsidP="00DA6552">
            <w:pPr>
              <w:rPr>
                <w:rFonts w:ascii="Tahoma" w:hAnsi="Tahoma" w:cs="Tahoma"/>
                <w:sz w:val="20"/>
              </w:rPr>
            </w:pPr>
            <w:r w:rsidRPr="00DF28C3">
              <w:rPr>
                <w:rFonts w:ascii="Tahoma" w:hAnsi="Tahoma" w:cs="Tahoma"/>
                <w:sz w:val="20"/>
              </w:rPr>
              <w:t>1.08</w:t>
            </w:r>
          </w:p>
        </w:tc>
      </w:tr>
      <w:tr w:rsidR="007168BC" w:rsidRPr="00DF28C3" w:rsidTr="007168BC">
        <w:trPr>
          <w:jc w:val="center"/>
        </w:trPr>
        <w:tc>
          <w:tcPr>
            <w:tcW w:w="1179" w:type="dxa"/>
          </w:tcPr>
          <w:p w:rsidR="007168BC" w:rsidRPr="00DF28C3" w:rsidRDefault="007168BC" w:rsidP="00DA6552">
            <w:pPr>
              <w:rPr>
                <w:rFonts w:ascii="Tahoma" w:hAnsi="Tahoma" w:cs="Tahoma"/>
                <w:sz w:val="20"/>
              </w:rPr>
            </w:pPr>
          </w:p>
        </w:tc>
        <w:tc>
          <w:tcPr>
            <w:tcW w:w="5571" w:type="dxa"/>
          </w:tcPr>
          <w:p w:rsidR="007168BC" w:rsidRPr="00DF28C3" w:rsidRDefault="007168BC" w:rsidP="00DA6552">
            <w:pPr>
              <w:rPr>
                <w:rFonts w:ascii="Tahoma" w:hAnsi="Tahoma" w:cs="Tahoma"/>
                <w:sz w:val="20"/>
              </w:rPr>
            </w:pPr>
            <w:r w:rsidRPr="00DF28C3">
              <w:rPr>
                <w:rFonts w:ascii="Tahoma" w:hAnsi="Tahoma" w:cs="Tahoma"/>
                <w:b/>
                <w:sz w:val="20"/>
              </w:rPr>
              <w:t>Debt to Equity Ratio</w:t>
            </w:r>
            <w:r w:rsidRPr="00DF28C3">
              <w:rPr>
                <w:rFonts w:ascii="Tahoma" w:hAnsi="Tahoma" w:cs="Tahoma"/>
                <w:sz w:val="20"/>
              </w:rPr>
              <w:t xml:space="preserve"> no more than </w:t>
            </w:r>
            <w:r w:rsidRPr="00DF28C3">
              <w:rPr>
                <w:rFonts w:ascii="Tahoma" w:hAnsi="Tahoma" w:cs="Tahoma"/>
                <w:sz w:val="20"/>
                <w:u w:val="single"/>
              </w:rPr>
              <w:t>4.5</w:t>
            </w:r>
            <w:r w:rsidRPr="00DF28C3">
              <w:rPr>
                <w:rFonts w:ascii="Tahoma" w:hAnsi="Tahoma" w:cs="Tahoma"/>
                <w:sz w:val="20"/>
              </w:rPr>
              <w:t xml:space="preserve"> at all times.</w:t>
            </w:r>
          </w:p>
        </w:tc>
        <w:tc>
          <w:tcPr>
            <w:tcW w:w="1260" w:type="dxa"/>
          </w:tcPr>
          <w:p w:rsidR="007168BC" w:rsidRPr="00DF28C3" w:rsidRDefault="007168BC" w:rsidP="00DA6552">
            <w:pPr>
              <w:rPr>
                <w:rFonts w:ascii="Tahoma" w:hAnsi="Tahoma" w:cs="Tahoma"/>
                <w:sz w:val="20"/>
              </w:rPr>
            </w:pPr>
            <w:r w:rsidRPr="00DF28C3">
              <w:rPr>
                <w:rFonts w:ascii="Tahoma" w:hAnsi="Tahoma" w:cs="Tahoma"/>
                <w:sz w:val="20"/>
              </w:rPr>
              <w:t>3.5</w:t>
            </w:r>
          </w:p>
        </w:tc>
        <w:tc>
          <w:tcPr>
            <w:tcW w:w="1260" w:type="dxa"/>
          </w:tcPr>
          <w:p w:rsidR="007168BC" w:rsidRPr="00DF28C3" w:rsidRDefault="007168BC" w:rsidP="00DA6552">
            <w:pPr>
              <w:rPr>
                <w:rFonts w:ascii="Tahoma" w:hAnsi="Tahoma" w:cs="Tahoma"/>
                <w:sz w:val="20"/>
              </w:rPr>
            </w:pPr>
            <w:r w:rsidRPr="00DF28C3">
              <w:rPr>
                <w:rFonts w:ascii="Tahoma" w:hAnsi="Tahoma" w:cs="Tahoma"/>
                <w:sz w:val="20"/>
              </w:rPr>
              <w:t>4.1</w:t>
            </w:r>
          </w:p>
        </w:tc>
        <w:tc>
          <w:tcPr>
            <w:tcW w:w="1170" w:type="dxa"/>
          </w:tcPr>
          <w:p w:rsidR="007168BC" w:rsidRPr="00DF28C3" w:rsidRDefault="007168BC" w:rsidP="00DA6552">
            <w:pPr>
              <w:rPr>
                <w:rFonts w:ascii="Tahoma" w:hAnsi="Tahoma" w:cs="Tahoma"/>
                <w:sz w:val="20"/>
              </w:rPr>
            </w:pPr>
            <w:r w:rsidRPr="00DF28C3">
              <w:rPr>
                <w:rFonts w:ascii="Tahoma" w:hAnsi="Tahoma" w:cs="Tahoma"/>
                <w:sz w:val="20"/>
              </w:rPr>
              <w:t>5.2</w:t>
            </w:r>
          </w:p>
        </w:tc>
      </w:tr>
      <w:tr w:rsidR="007168BC" w:rsidRPr="00DF28C3" w:rsidTr="007168BC">
        <w:trPr>
          <w:jc w:val="center"/>
        </w:trPr>
        <w:tc>
          <w:tcPr>
            <w:tcW w:w="1179" w:type="dxa"/>
          </w:tcPr>
          <w:p w:rsidR="007168BC" w:rsidRPr="00DF28C3" w:rsidRDefault="007168BC" w:rsidP="00DA6552">
            <w:pPr>
              <w:rPr>
                <w:rFonts w:ascii="Tahoma" w:hAnsi="Tahoma" w:cs="Tahoma"/>
                <w:sz w:val="20"/>
              </w:rPr>
            </w:pPr>
          </w:p>
        </w:tc>
        <w:tc>
          <w:tcPr>
            <w:tcW w:w="5571" w:type="dxa"/>
          </w:tcPr>
          <w:p w:rsidR="007168BC" w:rsidRPr="00DF28C3" w:rsidRDefault="007168BC" w:rsidP="00DA6552">
            <w:pPr>
              <w:pStyle w:val="BodyTextIndent"/>
              <w:tabs>
                <w:tab w:val="left" w:pos="1710"/>
                <w:tab w:val="left" w:pos="2160"/>
              </w:tabs>
              <w:ind w:left="0"/>
              <w:rPr>
                <w:rFonts w:ascii="Tahoma" w:hAnsi="Tahoma" w:cs="Tahoma"/>
                <w:sz w:val="20"/>
              </w:rPr>
            </w:pPr>
            <w:r w:rsidRPr="00DF28C3">
              <w:rPr>
                <w:rFonts w:ascii="Tahoma" w:hAnsi="Tahoma" w:cs="Tahoma"/>
                <w:b/>
                <w:sz w:val="20"/>
              </w:rPr>
              <w:t>Current Ratio</w:t>
            </w:r>
            <w:r w:rsidRPr="00DF28C3">
              <w:rPr>
                <w:rFonts w:ascii="Tahoma" w:hAnsi="Tahoma" w:cs="Tahoma"/>
                <w:sz w:val="20"/>
              </w:rPr>
              <w:t xml:space="preserve"> of not less </w:t>
            </w:r>
            <w:proofErr w:type="spellStart"/>
            <w:r w:rsidRPr="00DF28C3">
              <w:rPr>
                <w:rFonts w:ascii="Tahoma" w:hAnsi="Tahoma" w:cs="Tahoma"/>
                <w:sz w:val="20"/>
              </w:rPr>
              <w:t>then</w:t>
            </w:r>
            <w:proofErr w:type="spellEnd"/>
            <w:r w:rsidRPr="00DF28C3">
              <w:rPr>
                <w:rFonts w:ascii="Tahoma" w:hAnsi="Tahoma" w:cs="Tahoma"/>
                <w:sz w:val="20"/>
              </w:rPr>
              <w:t xml:space="preserve"> </w:t>
            </w:r>
            <w:r w:rsidRPr="00DF28C3">
              <w:rPr>
                <w:rFonts w:ascii="Tahoma" w:hAnsi="Tahoma" w:cs="Tahoma"/>
                <w:sz w:val="20"/>
                <w:u w:val="single"/>
              </w:rPr>
              <w:t>1.1</w:t>
            </w:r>
            <w:r w:rsidRPr="00DF28C3">
              <w:rPr>
                <w:rFonts w:ascii="Tahoma" w:hAnsi="Tahoma" w:cs="Tahoma"/>
                <w:sz w:val="20"/>
              </w:rPr>
              <w:t xml:space="preserve"> at all times.</w:t>
            </w:r>
          </w:p>
        </w:tc>
        <w:tc>
          <w:tcPr>
            <w:tcW w:w="1260" w:type="dxa"/>
          </w:tcPr>
          <w:p w:rsidR="007168BC" w:rsidRPr="00DF28C3" w:rsidRDefault="007168BC" w:rsidP="00DA6552">
            <w:pPr>
              <w:rPr>
                <w:rFonts w:ascii="Tahoma" w:hAnsi="Tahoma" w:cs="Tahoma"/>
                <w:b/>
                <w:sz w:val="20"/>
              </w:rPr>
            </w:pPr>
            <w:r w:rsidRPr="00DF28C3">
              <w:rPr>
                <w:rFonts w:ascii="Tahoma" w:hAnsi="Tahoma" w:cs="Tahoma"/>
                <w:sz w:val="20"/>
              </w:rPr>
              <w:t>1.2</w:t>
            </w:r>
          </w:p>
        </w:tc>
        <w:tc>
          <w:tcPr>
            <w:tcW w:w="1260" w:type="dxa"/>
          </w:tcPr>
          <w:p w:rsidR="007168BC" w:rsidRPr="00DF28C3" w:rsidRDefault="007168BC" w:rsidP="00DA6552">
            <w:pPr>
              <w:rPr>
                <w:rFonts w:ascii="Tahoma" w:hAnsi="Tahoma" w:cs="Tahoma"/>
                <w:sz w:val="20"/>
              </w:rPr>
            </w:pPr>
            <w:r w:rsidRPr="00DF28C3">
              <w:rPr>
                <w:rFonts w:ascii="Tahoma" w:hAnsi="Tahoma" w:cs="Tahoma"/>
                <w:sz w:val="20"/>
              </w:rPr>
              <w:t>0.97</w:t>
            </w:r>
          </w:p>
        </w:tc>
        <w:tc>
          <w:tcPr>
            <w:tcW w:w="1170" w:type="dxa"/>
          </w:tcPr>
          <w:p w:rsidR="007168BC" w:rsidRPr="00DF28C3" w:rsidRDefault="007168BC" w:rsidP="00DA6552">
            <w:pPr>
              <w:rPr>
                <w:rFonts w:ascii="Tahoma" w:hAnsi="Tahoma" w:cs="Tahoma"/>
                <w:sz w:val="20"/>
              </w:rPr>
            </w:pPr>
            <w:r w:rsidRPr="00DF28C3">
              <w:rPr>
                <w:rFonts w:ascii="Tahoma" w:hAnsi="Tahoma" w:cs="Tahoma"/>
                <w:sz w:val="20"/>
              </w:rPr>
              <w:t>1.15</w:t>
            </w:r>
          </w:p>
        </w:tc>
      </w:tr>
      <w:tr w:rsidR="007168BC" w:rsidRPr="00DF28C3" w:rsidTr="007168BC">
        <w:trPr>
          <w:jc w:val="center"/>
        </w:trPr>
        <w:tc>
          <w:tcPr>
            <w:tcW w:w="1179" w:type="dxa"/>
          </w:tcPr>
          <w:p w:rsidR="007168BC" w:rsidRPr="00334821" w:rsidRDefault="007168BC" w:rsidP="00DA6552">
            <w:pPr>
              <w:pStyle w:val="BodyTextIndent"/>
              <w:tabs>
                <w:tab w:val="left" w:pos="1710"/>
                <w:tab w:val="left" w:pos="2160"/>
              </w:tabs>
              <w:ind w:left="0"/>
              <w:rPr>
                <w:rFonts w:ascii="Tahoma" w:hAnsi="Tahoma" w:cs="Tahoma"/>
                <w:sz w:val="20"/>
              </w:rPr>
            </w:pPr>
          </w:p>
        </w:tc>
        <w:tc>
          <w:tcPr>
            <w:tcW w:w="5571" w:type="dxa"/>
          </w:tcPr>
          <w:p w:rsidR="007168BC" w:rsidRPr="00DF28C3" w:rsidRDefault="007168BC" w:rsidP="00DA6552">
            <w:pPr>
              <w:pStyle w:val="BodyTextIndent"/>
              <w:tabs>
                <w:tab w:val="left" w:pos="1710"/>
                <w:tab w:val="left" w:pos="2160"/>
              </w:tabs>
              <w:ind w:left="0"/>
              <w:rPr>
                <w:rFonts w:ascii="Tahoma" w:hAnsi="Tahoma" w:cs="Tahoma"/>
                <w:sz w:val="20"/>
              </w:rPr>
            </w:pPr>
            <w:r w:rsidRPr="00DF28C3">
              <w:rPr>
                <w:rFonts w:ascii="Tahoma" w:hAnsi="Tahoma" w:cs="Tahoma"/>
                <w:b/>
                <w:sz w:val="20"/>
              </w:rPr>
              <w:t xml:space="preserve">Payments </w:t>
            </w:r>
            <w:r w:rsidRPr="00DF28C3">
              <w:rPr>
                <w:rFonts w:ascii="Tahoma" w:hAnsi="Tahoma" w:cs="Tahoma"/>
                <w:sz w:val="20"/>
              </w:rPr>
              <w:t>must be current</w:t>
            </w:r>
          </w:p>
        </w:tc>
        <w:tc>
          <w:tcPr>
            <w:tcW w:w="1260" w:type="dxa"/>
          </w:tcPr>
          <w:p w:rsidR="007168BC" w:rsidRPr="00DF28C3" w:rsidRDefault="007168BC" w:rsidP="00DA6552">
            <w:pPr>
              <w:rPr>
                <w:rFonts w:ascii="Tahoma" w:hAnsi="Tahoma" w:cs="Tahoma"/>
                <w:sz w:val="20"/>
              </w:rPr>
            </w:pPr>
            <w:r w:rsidRPr="00DF28C3">
              <w:rPr>
                <w:rFonts w:ascii="Tahoma" w:hAnsi="Tahoma" w:cs="Tahoma"/>
                <w:sz w:val="20"/>
              </w:rPr>
              <w:t>$xx</w:t>
            </w:r>
          </w:p>
        </w:tc>
        <w:tc>
          <w:tcPr>
            <w:tcW w:w="1260" w:type="dxa"/>
          </w:tcPr>
          <w:p w:rsidR="007168BC" w:rsidRPr="00DF28C3" w:rsidRDefault="007168BC" w:rsidP="00DA6552">
            <w:pPr>
              <w:rPr>
                <w:rFonts w:ascii="Tahoma" w:hAnsi="Tahoma" w:cs="Tahoma"/>
                <w:sz w:val="20"/>
              </w:rPr>
            </w:pPr>
            <w:r w:rsidRPr="00DF28C3">
              <w:rPr>
                <w:rFonts w:ascii="Tahoma" w:hAnsi="Tahoma" w:cs="Tahoma"/>
                <w:sz w:val="20"/>
              </w:rPr>
              <w:t>$xx</w:t>
            </w:r>
          </w:p>
        </w:tc>
        <w:tc>
          <w:tcPr>
            <w:tcW w:w="1170" w:type="dxa"/>
          </w:tcPr>
          <w:p w:rsidR="007168BC" w:rsidRPr="00DF28C3" w:rsidRDefault="007168BC" w:rsidP="00DA6552">
            <w:pPr>
              <w:rPr>
                <w:rFonts w:ascii="Tahoma" w:hAnsi="Tahoma" w:cs="Tahoma"/>
                <w:sz w:val="20"/>
              </w:rPr>
            </w:pPr>
            <w:r w:rsidRPr="00DF28C3">
              <w:rPr>
                <w:rFonts w:ascii="Tahoma" w:hAnsi="Tahoma" w:cs="Tahoma"/>
                <w:sz w:val="20"/>
              </w:rPr>
              <w:t>$xx</w:t>
            </w:r>
          </w:p>
        </w:tc>
      </w:tr>
      <w:tr w:rsidR="007168BC" w:rsidRPr="00DF28C3" w:rsidTr="007168BC">
        <w:trPr>
          <w:jc w:val="center"/>
        </w:trPr>
        <w:tc>
          <w:tcPr>
            <w:tcW w:w="1179" w:type="dxa"/>
          </w:tcPr>
          <w:p w:rsidR="007168BC" w:rsidRPr="00DF28C3" w:rsidRDefault="007168BC" w:rsidP="00DA6552">
            <w:pPr>
              <w:rPr>
                <w:rFonts w:ascii="Tahoma" w:hAnsi="Tahoma" w:cs="Tahoma"/>
                <w:sz w:val="20"/>
              </w:rPr>
            </w:pPr>
          </w:p>
        </w:tc>
        <w:tc>
          <w:tcPr>
            <w:tcW w:w="5571" w:type="dxa"/>
          </w:tcPr>
          <w:p w:rsidR="007168BC" w:rsidRPr="00334821" w:rsidRDefault="007168BC" w:rsidP="00DA6552">
            <w:pPr>
              <w:pStyle w:val="BodyTextIndent"/>
              <w:tabs>
                <w:tab w:val="left" w:pos="1710"/>
                <w:tab w:val="left" w:pos="2160"/>
              </w:tabs>
              <w:ind w:left="0"/>
              <w:rPr>
                <w:rFonts w:ascii="Tahoma" w:hAnsi="Tahoma" w:cs="Tahoma"/>
                <w:sz w:val="20"/>
              </w:rPr>
            </w:pPr>
            <w:r>
              <w:rPr>
                <w:rFonts w:ascii="Tahoma" w:hAnsi="Tahoma" w:cs="Tahoma"/>
                <w:b/>
                <w:sz w:val="20"/>
              </w:rPr>
              <w:t>Capital Budget</w:t>
            </w:r>
            <w:r>
              <w:rPr>
                <w:rFonts w:ascii="Tahoma" w:hAnsi="Tahoma" w:cs="Tahoma"/>
                <w:sz w:val="20"/>
              </w:rPr>
              <w:t xml:space="preserve"> must be approved. Date of approval:</w:t>
            </w:r>
          </w:p>
        </w:tc>
        <w:tc>
          <w:tcPr>
            <w:tcW w:w="1260" w:type="dxa"/>
          </w:tcPr>
          <w:p w:rsidR="007168BC" w:rsidRPr="00DF28C3" w:rsidRDefault="007168BC" w:rsidP="00DA6552">
            <w:pPr>
              <w:rPr>
                <w:rFonts w:ascii="Tahoma" w:hAnsi="Tahoma" w:cs="Tahoma"/>
                <w:sz w:val="20"/>
              </w:rPr>
            </w:pPr>
            <w:r>
              <w:rPr>
                <w:rFonts w:ascii="Tahoma" w:hAnsi="Tahoma" w:cs="Tahoma"/>
                <w:sz w:val="20"/>
              </w:rPr>
              <w:t>5/15/201</w:t>
            </w:r>
            <w:r w:rsidR="00EF0BE2">
              <w:rPr>
                <w:rFonts w:ascii="Tahoma" w:hAnsi="Tahoma" w:cs="Tahoma"/>
                <w:sz w:val="20"/>
              </w:rPr>
              <w:t>3</w:t>
            </w:r>
          </w:p>
        </w:tc>
        <w:tc>
          <w:tcPr>
            <w:tcW w:w="1260" w:type="dxa"/>
          </w:tcPr>
          <w:p w:rsidR="007168BC" w:rsidRPr="00DF28C3" w:rsidRDefault="007168BC" w:rsidP="00DA6552">
            <w:pPr>
              <w:rPr>
                <w:rFonts w:ascii="Tahoma" w:hAnsi="Tahoma" w:cs="Tahoma"/>
                <w:sz w:val="20"/>
              </w:rPr>
            </w:pPr>
            <w:r>
              <w:rPr>
                <w:rFonts w:ascii="Tahoma" w:hAnsi="Tahoma" w:cs="Tahoma"/>
                <w:sz w:val="20"/>
              </w:rPr>
              <w:t>5/2/20</w:t>
            </w:r>
            <w:r w:rsidR="00D379D0">
              <w:rPr>
                <w:rFonts w:ascii="Tahoma" w:hAnsi="Tahoma" w:cs="Tahoma"/>
                <w:sz w:val="20"/>
              </w:rPr>
              <w:t>1</w:t>
            </w:r>
            <w:r w:rsidR="00EF0BE2">
              <w:rPr>
                <w:rFonts w:ascii="Tahoma" w:hAnsi="Tahoma" w:cs="Tahoma"/>
                <w:sz w:val="20"/>
              </w:rPr>
              <w:t>2</w:t>
            </w:r>
          </w:p>
        </w:tc>
        <w:tc>
          <w:tcPr>
            <w:tcW w:w="1170" w:type="dxa"/>
          </w:tcPr>
          <w:p w:rsidR="007168BC" w:rsidRPr="00DF28C3" w:rsidRDefault="007168BC" w:rsidP="00DA6552">
            <w:pPr>
              <w:rPr>
                <w:rFonts w:ascii="Tahoma" w:hAnsi="Tahoma" w:cs="Tahoma"/>
                <w:sz w:val="20"/>
              </w:rPr>
            </w:pPr>
            <w:r>
              <w:rPr>
                <w:rFonts w:ascii="Tahoma" w:hAnsi="Tahoma" w:cs="Tahoma"/>
                <w:sz w:val="20"/>
              </w:rPr>
              <w:t>5/12/20</w:t>
            </w:r>
            <w:r w:rsidR="00D379D0">
              <w:rPr>
                <w:rFonts w:ascii="Tahoma" w:hAnsi="Tahoma" w:cs="Tahoma"/>
                <w:sz w:val="20"/>
              </w:rPr>
              <w:t>1</w:t>
            </w:r>
            <w:r w:rsidR="00EF0BE2">
              <w:rPr>
                <w:rFonts w:ascii="Tahoma" w:hAnsi="Tahoma" w:cs="Tahoma"/>
                <w:sz w:val="20"/>
              </w:rPr>
              <w:t>1</w:t>
            </w:r>
          </w:p>
        </w:tc>
      </w:tr>
    </w:tbl>
    <w:p w:rsidR="002C7C46" w:rsidRDefault="002C7C46" w:rsidP="00B63CEF">
      <w:pPr>
        <w:pStyle w:val="ListParagraph"/>
        <w:spacing w:before="120" w:after="80"/>
        <w:ind w:left="0"/>
        <w:contextualSpacing w:val="0"/>
      </w:pPr>
    </w:p>
    <w:p w:rsidR="002C7C46" w:rsidRDefault="002C7C46" w:rsidP="00B63CEF">
      <w:pPr>
        <w:spacing w:before="120" w:after="80"/>
      </w:pPr>
    </w:p>
    <w:p w:rsidR="002C7C46" w:rsidRDefault="002C7C46" w:rsidP="00B63CEF">
      <w:pPr>
        <w:spacing w:before="120" w:after="80"/>
      </w:pPr>
      <w:r>
        <w:br w:type="page"/>
      </w:r>
    </w:p>
    <w:p w:rsidR="002C7C46" w:rsidRDefault="002C7C46" w:rsidP="007168BC">
      <w:pPr>
        <w:numPr>
          <w:ilvl w:val="0"/>
          <w:numId w:val="1"/>
        </w:numPr>
        <w:spacing w:before="120" w:after="80"/>
      </w:pPr>
      <w:r w:rsidRPr="00C1159C">
        <w:lastRenderedPageBreak/>
        <w:t>Allow late payment of contracts</w:t>
      </w:r>
      <w:r w:rsidRPr="00A821D6">
        <w:t>, payroll, loans or other financial obligations.</w:t>
      </w:r>
    </w:p>
    <w:p w:rsidR="002C7C46" w:rsidRPr="003C5E4D" w:rsidRDefault="002C7C46" w:rsidP="00B63CEF">
      <w:pPr>
        <w:pStyle w:val="BodyText"/>
        <w:spacing w:before="120" w:after="80"/>
        <w:ind w:hanging="180"/>
        <w:rPr>
          <w:b/>
          <w:bCs/>
          <w:iCs/>
          <w:szCs w:val="24"/>
        </w:rPr>
      </w:pPr>
      <w:r>
        <w:rPr>
          <w:b/>
          <w:bCs/>
          <w:iCs/>
          <w:szCs w:val="24"/>
        </w:rPr>
        <w:t>Operational definition / Interpretation</w:t>
      </w:r>
      <w:r w:rsidRPr="003C5E4D">
        <w:rPr>
          <w:b/>
          <w:bCs/>
          <w:iCs/>
          <w:szCs w:val="24"/>
        </w:rPr>
        <w:t>:</w:t>
      </w:r>
    </w:p>
    <w:p w:rsidR="002C7C46" w:rsidRPr="00100F6E" w:rsidRDefault="002C7C46" w:rsidP="00B63CEF">
      <w:pPr>
        <w:numPr>
          <w:ilvl w:val="0"/>
          <w:numId w:val="2"/>
        </w:numPr>
        <w:tabs>
          <w:tab w:val="num" w:pos="720"/>
        </w:tabs>
        <w:spacing w:before="120" w:after="80"/>
        <w:ind w:left="720"/>
        <w:rPr>
          <w:szCs w:val="24"/>
        </w:rPr>
      </w:pPr>
      <w:r w:rsidRPr="00100F6E">
        <w:rPr>
          <w:szCs w:val="24"/>
        </w:rPr>
        <w:t xml:space="preserve">Contracts are agreements between the Co-op and another party. They include, for example, purchasing contracts with United Natural Foods, and our contract with </w:t>
      </w:r>
      <w:smartTag w:uri="urn:schemas-microsoft-com:office:smarttags" w:element="PersonName">
        <w:r w:rsidRPr="00100F6E">
          <w:rPr>
            <w:szCs w:val="24"/>
          </w:rPr>
          <w:t>CDS</w:t>
        </w:r>
      </w:smartTag>
      <w:r w:rsidRPr="00100F6E">
        <w:rPr>
          <w:szCs w:val="24"/>
        </w:rPr>
        <w:t xml:space="preserve"> for the CBLD board development program. Contracts are considered settled in a timely manner unless we receive notice that our payment is past due.</w:t>
      </w:r>
    </w:p>
    <w:p w:rsidR="002C7C46" w:rsidRPr="00100F6E" w:rsidRDefault="002C7C46" w:rsidP="00B63CEF">
      <w:pPr>
        <w:numPr>
          <w:ilvl w:val="0"/>
          <w:numId w:val="2"/>
        </w:numPr>
        <w:tabs>
          <w:tab w:val="num" w:pos="720"/>
        </w:tabs>
        <w:spacing w:before="120" w:after="80"/>
        <w:ind w:left="720"/>
        <w:rPr>
          <w:szCs w:val="24"/>
        </w:rPr>
      </w:pPr>
      <w:r w:rsidRPr="00100F6E">
        <w:rPr>
          <w:szCs w:val="24"/>
        </w:rPr>
        <w:t>Payroll is the sum of wages and benefits paid to staff. It is considered settled in a timely manner if employees receive their wages and benefits as outlined in the Employee Handbook, and if no employee makes a valid grievance concerning untimely payment.</w:t>
      </w:r>
    </w:p>
    <w:p w:rsidR="002C7C46" w:rsidRPr="00100F6E" w:rsidRDefault="002C7C46" w:rsidP="00B63CEF">
      <w:pPr>
        <w:numPr>
          <w:ilvl w:val="0"/>
          <w:numId w:val="2"/>
        </w:numPr>
        <w:tabs>
          <w:tab w:val="num" w:pos="720"/>
        </w:tabs>
        <w:spacing w:before="120" w:after="80"/>
        <w:ind w:left="720"/>
        <w:rPr>
          <w:szCs w:val="24"/>
        </w:rPr>
      </w:pPr>
      <w:r w:rsidRPr="00100F6E">
        <w:rPr>
          <w:szCs w:val="24"/>
        </w:rPr>
        <w:t>Loans are anything listed as “Notes Payable” on our Balance Sheet. They are considered settled in a timely manner if we make payments according to the note, and if we receive no notice that our payment is past due.</w:t>
      </w:r>
    </w:p>
    <w:p w:rsidR="002C7C46" w:rsidRDefault="002C7C46" w:rsidP="00B63CEF">
      <w:pPr>
        <w:numPr>
          <w:ilvl w:val="0"/>
          <w:numId w:val="2"/>
        </w:numPr>
        <w:tabs>
          <w:tab w:val="num" w:pos="720"/>
        </w:tabs>
        <w:spacing w:before="120" w:after="80"/>
        <w:ind w:left="720"/>
        <w:rPr>
          <w:szCs w:val="24"/>
        </w:rPr>
      </w:pPr>
      <w:r w:rsidRPr="00146ECA">
        <w:rPr>
          <w:szCs w:val="24"/>
        </w:rPr>
        <w:t>Other financial obligations include our commitment to …...</w:t>
      </w:r>
    </w:p>
    <w:p w:rsidR="002C7C46" w:rsidRPr="00146ECA" w:rsidRDefault="002C7C46" w:rsidP="00B63CEF">
      <w:pPr>
        <w:spacing w:before="120" w:after="80"/>
        <w:ind w:hanging="180"/>
        <w:rPr>
          <w:b/>
          <w:szCs w:val="24"/>
        </w:rPr>
      </w:pPr>
      <w:r w:rsidRPr="00146ECA">
        <w:rPr>
          <w:b/>
          <w:szCs w:val="24"/>
        </w:rPr>
        <w:t>Data:</w:t>
      </w:r>
    </w:p>
    <w:p w:rsidR="002C7C46" w:rsidRPr="00100F6E" w:rsidRDefault="002C7C46" w:rsidP="00B63CEF">
      <w:pPr>
        <w:numPr>
          <w:ilvl w:val="0"/>
          <w:numId w:val="3"/>
        </w:numPr>
        <w:tabs>
          <w:tab w:val="clear" w:pos="2520"/>
          <w:tab w:val="num" w:pos="720"/>
        </w:tabs>
        <w:spacing w:before="120" w:after="80"/>
        <w:ind w:left="720"/>
        <w:rPr>
          <w:szCs w:val="24"/>
        </w:rPr>
      </w:pPr>
      <w:r w:rsidRPr="00100F6E">
        <w:rPr>
          <w:szCs w:val="24"/>
        </w:rPr>
        <w:t>We received no past due notices this reporting period.</w:t>
      </w:r>
    </w:p>
    <w:p w:rsidR="002C7C46" w:rsidRPr="00100F6E" w:rsidRDefault="002C7C46" w:rsidP="00B63CEF">
      <w:pPr>
        <w:numPr>
          <w:ilvl w:val="0"/>
          <w:numId w:val="3"/>
        </w:numPr>
        <w:tabs>
          <w:tab w:val="clear" w:pos="2520"/>
          <w:tab w:val="num" w:pos="720"/>
        </w:tabs>
        <w:spacing w:before="120" w:after="80"/>
        <w:ind w:left="720"/>
        <w:rPr>
          <w:szCs w:val="24"/>
        </w:rPr>
      </w:pPr>
      <w:r w:rsidRPr="00100F6E">
        <w:rPr>
          <w:szCs w:val="24"/>
        </w:rPr>
        <w:t>Employees received their paychecks on time every pay period. No grievances (valid or otherwise) concerning payment were filed this reporting period.</w:t>
      </w:r>
    </w:p>
    <w:p w:rsidR="002C7C46" w:rsidRPr="00100F6E" w:rsidRDefault="002C7C46" w:rsidP="00B63CEF">
      <w:pPr>
        <w:numPr>
          <w:ilvl w:val="0"/>
          <w:numId w:val="3"/>
        </w:numPr>
        <w:tabs>
          <w:tab w:val="clear" w:pos="2520"/>
          <w:tab w:val="num" w:pos="720"/>
        </w:tabs>
        <w:spacing w:before="120" w:after="80"/>
        <w:ind w:left="720"/>
        <w:rPr>
          <w:szCs w:val="24"/>
        </w:rPr>
      </w:pPr>
      <w:r w:rsidRPr="00100F6E">
        <w:rPr>
          <w:szCs w:val="24"/>
        </w:rPr>
        <w:t>We paid all notes according to terms this reporting period. We received no notices of lat</w:t>
      </w:r>
      <w:r w:rsidR="00100F6E" w:rsidRPr="00100F6E">
        <w:rPr>
          <w:szCs w:val="24"/>
        </w:rPr>
        <w:t>e payment from any note holder.</w:t>
      </w:r>
    </w:p>
    <w:p w:rsidR="002C7C46" w:rsidRPr="00B70A1F" w:rsidRDefault="002C7C46" w:rsidP="00B63CEF">
      <w:pPr>
        <w:numPr>
          <w:ilvl w:val="0"/>
          <w:numId w:val="3"/>
        </w:numPr>
        <w:tabs>
          <w:tab w:val="clear" w:pos="2520"/>
          <w:tab w:val="num" w:pos="720"/>
        </w:tabs>
        <w:spacing w:before="120" w:after="80"/>
        <w:ind w:left="720"/>
        <w:rPr>
          <w:szCs w:val="24"/>
        </w:rPr>
      </w:pPr>
      <w:r w:rsidRPr="00B70A1F">
        <w:rPr>
          <w:szCs w:val="24"/>
        </w:rPr>
        <w:t>Other Commitment</w:t>
      </w:r>
    </w:p>
    <w:tbl>
      <w:tblPr>
        <w:tblW w:w="0" w:type="auto"/>
        <w:jc w:val="center"/>
        <w:tblInd w:w="2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
        <w:gridCol w:w="1512"/>
        <w:gridCol w:w="2426"/>
      </w:tblGrid>
      <w:tr w:rsidR="002C7C46" w:rsidRPr="00146ECA" w:rsidTr="004834B3">
        <w:trPr>
          <w:jc w:val="center"/>
        </w:trPr>
        <w:tc>
          <w:tcPr>
            <w:tcW w:w="843" w:type="dxa"/>
          </w:tcPr>
          <w:p w:rsidR="002C7C46" w:rsidRPr="00146ECA" w:rsidRDefault="002C7C46" w:rsidP="00B63CEF">
            <w:pPr>
              <w:spacing w:before="120" w:after="80"/>
              <w:rPr>
                <w:szCs w:val="24"/>
              </w:rPr>
            </w:pPr>
            <w:r w:rsidRPr="00146ECA">
              <w:rPr>
                <w:szCs w:val="24"/>
              </w:rPr>
              <w:t>Fiscal Year</w:t>
            </w:r>
          </w:p>
        </w:tc>
        <w:tc>
          <w:tcPr>
            <w:tcW w:w="1512" w:type="dxa"/>
          </w:tcPr>
          <w:p w:rsidR="002C7C46" w:rsidRPr="00146ECA" w:rsidRDefault="002C7C46" w:rsidP="00B63CEF">
            <w:pPr>
              <w:spacing w:before="120" w:after="80"/>
              <w:rPr>
                <w:szCs w:val="24"/>
              </w:rPr>
            </w:pPr>
            <w:r w:rsidRPr="00146ECA">
              <w:rPr>
                <w:szCs w:val="24"/>
              </w:rPr>
              <w:t>Payment to</w:t>
            </w:r>
          </w:p>
          <w:p w:rsidR="002C7C46" w:rsidRPr="00146ECA" w:rsidRDefault="002C7C46" w:rsidP="00B63CEF">
            <w:pPr>
              <w:spacing w:before="120" w:after="80"/>
              <w:rPr>
                <w:szCs w:val="24"/>
              </w:rPr>
            </w:pPr>
            <w:r w:rsidRPr="00146ECA">
              <w:rPr>
                <w:szCs w:val="24"/>
              </w:rPr>
              <w:t>….</w:t>
            </w:r>
          </w:p>
        </w:tc>
        <w:tc>
          <w:tcPr>
            <w:tcW w:w="2426" w:type="dxa"/>
          </w:tcPr>
          <w:p w:rsidR="002C7C46" w:rsidRPr="00146ECA" w:rsidRDefault="002C7C46" w:rsidP="00B63CEF">
            <w:pPr>
              <w:spacing w:before="120" w:after="80"/>
              <w:rPr>
                <w:szCs w:val="24"/>
              </w:rPr>
            </w:pPr>
            <w:r w:rsidRPr="00146ECA">
              <w:rPr>
                <w:szCs w:val="24"/>
              </w:rPr>
              <w:t xml:space="preserve">Amount Remaining </w:t>
            </w:r>
          </w:p>
          <w:p w:rsidR="002C7C46" w:rsidRPr="00146ECA" w:rsidRDefault="002C7C46" w:rsidP="00B63CEF">
            <w:pPr>
              <w:spacing w:before="120" w:after="80"/>
              <w:rPr>
                <w:szCs w:val="24"/>
              </w:rPr>
            </w:pPr>
            <w:r w:rsidRPr="00146ECA">
              <w:rPr>
                <w:szCs w:val="24"/>
              </w:rPr>
              <w:t>at end of FY</w:t>
            </w:r>
          </w:p>
        </w:tc>
      </w:tr>
      <w:tr w:rsidR="002C7C46" w:rsidRPr="00146ECA" w:rsidTr="004834B3">
        <w:trPr>
          <w:jc w:val="center"/>
        </w:trPr>
        <w:tc>
          <w:tcPr>
            <w:tcW w:w="843" w:type="dxa"/>
          </w:tcPr>
          <w:p w:rsidR="002C7C46" w:rsidRPr="00146ECA" w:rsidRDefault="002C7C46" w:rsidP="00B63CEF">
            <w:pPr>
              <w:spacing w:before="120" w:after="80"/>
              <w:rPr>
                <w:szCs w:val="24"/>
              </w:rPr>
            </w:pPr>
            <w:r w:rsidRPr="00146ECA">
              <w:rPr>
                <w:szCs w:val="24"/>
              </w:rPr>
              <w:t>20</w:t>
            </w:r>
            <w:r w:rsidR="007168BC">
              <w:rPr>
                <w:szCs w:val="24"/>
              </w:rPr>
              <w:t>11</w:t>
            </w:r>
          </w:p>
        </w:tc>
        <w:tc>
          <w:tcPr>
            <w:tcW w:w="1512" w:type="dxa"/>
          </w:tcPr>
          <w:p w:rsidR="002C7C46" w:rsidRPr="00146ECA" w:rsidRDefault="002C7C46" w:rsidP="00B63CEF">
            <w:pPr>
              <w:spacing w:before="120" w:after="80"/>
              <w:rPr>
                <w:szCs w:val="24"/>
              </w:rPr>
            </w:pPr>
            <w:r w:rsidRPr="00146ECA">
              <w:rPr>
                <w:szCs w:val="24"/>
              </w:rPr>
              <w:t>0</w:t>
            </w:r>
          </w:p>
        </w:tc>
        <w:tc>
          <w:tcPr>
            <w:tcW w:w="2426" w:type="dxa"/>
          </w:tcPr>
          <w:p w:rsidR="002C7C46" w:rsidRPr="00146ECA" w:rsidRDefault="002C7C46" w:rsidP="00B63CEF">
            <w:pPr>
              <w:spacing w:before="120" w:after="80"/>
              <w:rPr>
                <w:szCs w:val="24"/>
              </w:rPr>
            </w:pPr>
            <w:r w:rsidRPr="00146ECA">
              <w:rPr>
                <w:szCs w:val="24"/>
              </w:rPr>
              <w:t>90,000</w:t>
            </w:r>
          </w:p>
        </w:tc>
      </w:tr>
      <w:tr w:rsidR="002C7C46" w:rsidRPr="00146ECA" w:rsidTr="004834B3">
        <w:trPr>
          <w:jc w:val="center"/>
        </w:trPr>
        <w:tc>
          <w:tcPr>
            <w:tcW w:w="843" w:type="dxa"/>
          </w:tcPr>
          <w:p w:rsidR="002C7C46" w:rsidRPr="00146ECA" w:rsidRDefault="002C7C46" w:rsidP="00B63CEF">
            <w:pPr>
              <w:spacing w:before="120" w:after="80"/>
              <w:rPr>
                <w:szCs w:val="24"/>
              </w:rPr>
            </w:pPr>
            <w:r w:rsidRPr="00146ECA">
              <w:rPr>
                <w:szCs w:val="24"/>
              </w:rPr>
              <w:t>20</w:t>
            </w:r>
            <w:r w:rsidR="007168BC">
              <w:rPr>
                <w:szCs w:val="24"/>
              </w:rPr>
              <w:t>12</w:t>
            </w:r>
          </w:p>
        </w:tc>
        <w:tc>
          <w:tcPr>
            <w:tcW w:w="1512" w:type="dxa"/>
          </w:tcPr>
          <w:p w:rsidR="002C7C46" w:rsidRPr="00146ECA" w:rsidRDefault="002C7C46" w:rsidP="00B63CEF">
            <w:pPr>
              <w:spacing w:before="120" w:after="80"/>
              <w:rPr>
                <w:szCs w:val="24"/>
              </w:rPr>
            </w:pPr>
            <w:r w:rsidRPr="00146ECA">
              <w:rPr>
                <w:szCs w:val="24"/>
              </w:rPr>
              <w:t>10,000</w:t>
            </w:r>
          </w:p>
        </w:tc>
        <w:tc>
          <w:tcPr>
            <w:tcW w:w="2426" w:type="dxa"/>
          </w:tcPr>
          <w:p w:rsidR="002C7C46" w:rsidRPr="00146ECA" w:rsidRDefault="002C7C46" w:rsidP="00B63CEF">
            <w:pPr>
              <w:spacing w:before="120" w:after="80"/>
              <w:rPr>
                <w:szCs w:val="24"/>
              </w:rPr>
            </w:pPr>
            <w:r w:rsidRPr="00146ECA">
              <w:rPr>
                <w:szCs w:val="24"/>
              </w:rPr>
              <w:t>80,000</w:t>
            </w:r>
          </w:p>
        </w:tc>
      </w:tr>
      <w:tr w:rsidR="002C7C46" w:rsidRPr="00146ECA" w:rsidTr="004834B3">
        <w:trPr>
          <w:jc w:val="center"/>
        </w:trPr>
        <w:tc>
          <w:tcPr>
            <w:tcW w:w="843" w:type="dxa"/>
          </w:tcPr>
          <w:p w:rsidR="002C7C46" w:rsidRPr="00146ECA" w:rsidRDefault="002C7C46" w:rsidP="00B63CEF">
            <w:pPr>
              <w:spacing w:before="120" w:after="80"/>
              <w:rPr>
                <w:szCs w:val="24"/>
              </w:rPr>
            </w:pPr>
            <w:r w:rsidRPr="00146ECA">
              <w:rPr>
                <w:szCs w:val="24"/>
              </w:rPr>
              <w:t>20</w:t>
            </w:r>
            <w:r w:rsidR="007168BC">
              <w:rPr>
                <w:szCs w:val="24"/>
              </w:rPr>
              <w:t>13</w:t>
            </w:r>
          </w:p>
        </w:tc>
        <w:tc>
          <w:tcPr>
            <w:tcW w:w="1512" w:type="dxa"/>
          </w:tcPr>
          <w:p w:rsidR="002C7C46" w:rsidRPr="00146ECA" w:rsidRDefault="002C7C46" w:rsidP="00B63CEF">
            <w:pPr>
              <w:spacing w:before="120" w:after="80"/>
              <w:rPr>
                <w:szCs w:val="24"/>
              </w:rPr>
            </w:pPr>
            <w:r w:rsidRPr="00146ECA">
              <w:rPr>
                <w:szCs w:val="24"/>
              </w:rPr>
              <w:t>12,800</w:t>
            </w:r>
          </w:p>
        </w:tc>
        <w:tc>
          <w:tcPr>
            <w:tcW w:w="2426" w:type="dxa"/>
          </w:tcPr>
          <w:p w:rsidR="002C7C46" w:rsidRPr="00146ECA" w:rsidRDefault="002C7C46" w:rsidP="00B63CEF">
            <w:pPr>
              <w:spacing w:before="120" w:after="80"/>
              <w:rPr>
                <w:szCs w:val="24"/>
              </w:rPr>
            </w:pPr>
            <w:r w:rsidRPr="00146ECA">
              <w:rPr>
                <w:szCs w:val="24"/>
              </w:rPr>
              <w:t>67,200</w:t>
            </w:r>
          </w:p>
        </w:tc>
      </w:tr>
      <w:tr w:rsidR="002C7C46" w:rsidRPr="00146ECA" w:rsidTr="004834B3">
        <w:trPr>
          <w:jc w:val="center"/>
        </w:trPr>
        <w:tc>
          <w:tcPr>
            <w:tcW w:w="843" w:type="dxa"/>
          </w:tcPr>
          <w:p w:rsidR="002C7C46" w:rsidRPr="00146ECA" w:rsidRDefault="007168BC" w:rsidP="00B63CEF">
            <w:pPr>
              <w:spacing w:before="120" w:after="80"/>
              <w:rPr>
                <w:szCs w:val="24"/>
              </w:rPr>
            </w:pPr>
            <w:r>
              <w:rPr>
                <w:szCs w:val="24"/>
              </w:rPr>
              <w:t>2014</w:t>
            </w:r>
          </w:p>
        </w:tc>
        <w:tc>
          <w:tcPr>
            <w:tcW w:w="1512" w:type="dxa"/>
          </w:tcPr>
          <w:p w:rsidR="002C7C46" w:rsidRPr="00146ECA" w:rsidRDefault="002C7C46" w:rsidP="00B63CEF">
            <w:pPr>
              <w:spacing w:before="120" w:after="80"/>
              <w:rPr>
                <w:szCs w:val="24"/>
              </w:rPr>
            </w:pPr>
          </w:p>
        </w:tc>
        <w:tc>
          <w:tcPr>
            <w:tcW w:w="2426" w:type="dxa"/>
          </w:tcPr>
          <w:p w:rsidR="002C7C46" w:rsidRPr="00146ECA" w:rsidRDefault="002C7C46" w:rsidP="00B63CEF">
            <w:pPr>
              <w:spacing w:before="120" w:after="80"/>
              <w:rPr>
                <w:szCs w:val="24"/>
              </w:rPr>
            </w:pPr>
          </w:p>
        </w:tc>
      </w:tr>
    </w:tbl>
    <w:p w:rsidR="002C7C46" w:rsidRPr="00A821D6" w:rsidRDefault="002C7C46" w:rsidP="00B63CEF">
      <w:pPr>
        <w:spacing w:before="120" w:after="80"/>
      </w:pPr>
      <w:r>
        <w:br w:type="page"/>
      </w:r>
    </w:p>
    <w:p w:rsidR="00781204" w:rsidRDefault="00781204" w:rsidP="007168BC">
      <w:pPr>
        <w:numPr>
          <w:ilvl w:val="0"/>
          <w:numId w:val="1"/>
        </w:numPr>
        <w:spacing w:before="120" w:after="80"/>
      </w:pPr>
      <w:r w:rsidRPr="00C1159C">
        <w:lastRenderedPageBreak/>
        <w:t>Incur debt other than</w:t>
      </w:r>
      <w:r w:rsidRPr="00A821D6">
        <w:t xml:space="preserve"> trade payables or other reasonable and customary liabilities incurred in the ordinary course of doing business.</w:t>
      </w:r>
    </w:p>
    <w:p w:rsidR="00664741" w:rsidRPr="003C5E4D" w:rsidRDefault="00664741" w:rsidP="00B63CEF">
      <w:pPr>
        <w:widowControl w:val="0"/>
        <w:tabs>
          <w:tab w:val="left" w:pos="0"/>
          <w:tab w:val="left" w:pos="1080"/>
        </w:tabs>
        <w:suppressAutoHyphens/>
        <w:spacing w:before="120" w:after="80"/>
        <w:ind w:left="1080" w:hanging="1260"/>
        <w:rPr>
          <w:spacing w:val="-3"/>
          <w:szCs w:val="24"/>
        </w:rPr>
      </w:pPr>
      <w:r>
        <w:rPr>
          <w:b/>
          <w:spacing w:val="-3"/>
          <w:szCs w:val="24"/>
        </w:rPr>
        <w:t>Interpretation</w:t>
      </w:r>
      <w:r w:rsidRPr="003C5E4D">
        <w:rPr>
          <w:b/>
          <w:spacing w:val="-3"/>
          <w:szCs w:val="24"/>
        </w:rPr>
        <w:t>:</w:t>
      </w:r>
      <w:r w:rsidRPr="003C5E4D">
        <w:rPr>
          <w:spacing w:val="-3"/>
          <w:szCs w:val="24"/>
        </w:rPr>
        <w:t xml:space="preserve"> </w:t>
      </w:r>
    </w:p>
    <w:p w:rsidR="00664741" w:rsidRPr="003C5E4D" w:rsidRDefault="00664741" w:rsidP="00B63CEF">
      <w:pPr>
        <w:widowControl w:val="0"/>
        <w:tabs>
          <w:tab w:val="left" w:pos="0"/>
        </w:tabs>
        <w:suppressAutoHyphens/>
        <w:spacing w:before="120" w:after="80"/>
        <w:rPr>
          <w:spacing w:val="-3"/>
          <w:szCs w:val="24"/>
        </w:rPr>
      </w:pPr>
      <w:r w:rsidRPr="003C5E4D">
        <w:rPr>
          <w:spacing w:val="-3"/>
          <w:szCs w:val="24"/>
        </w:rPr>
        <w:t xml:space="preserve">Management may not incur new indebtedness except as trade payables, ordinary credit lines, and leases for equipment necessary in the ordinary course of business. </w:t>
      </w:r>
    </w:p>
    <w:p w:rsidR="003E13F4" w:rsidRDefault="003E13F4" w:rsidP="00B63CEF">
      <w:pPr>
        <w:widowControl w:val="0"/>
        <w:tabs>
          <w:tab w:val="left" w:pos="0"/>
        </w:tabs>
        <w:suppressAutoHyphens/>
        <w:spacing w:before="120" w:after="80"/>
        <w:ind w:hanging="180"/>
        <w:rPr>
          <w:b/>
          <w:spacing w:val="-3"/>
          <w:szCs w:val="24"/>
        </w:rPr>
      </w:pPr>
      <w:r w:rsidRPr="003C5E4D">
        <w:rPr>
          <w:b/>
          <w:spacing w:val="-3"/>
          <w:szCs w:val="24"/>
        </w:rPr>
        <w:t>Operational definition</w:t>
      </w:r>
      <w:r>
        <w:rPr>
          <w:b/>
          <w:spacing w:val="-3"/>
          <w:szCs w:val="24"/>
        </w:rPr>
        <w:t>:</w:t>
      </w:r>
    </w:p>
    <w:p w:rsidR="00664741" w:rsidRPr="003C5E4D" w:rsidRDefault="00664741" w:rsidP="00B63CEF">
      <w:pPr>
        <w:widowControl w:val="0"/>
        <w:tabs>
          <w:tab w:val="left" w:pos="0"/>
        </w:tabs>
        <w:suppressAutoHyphens/>
        <w:spacing w:before="120" w:after="80"/>
        <w:rPr>
          <w:spacing w:val="-3"/>
          <w:szCs w:val="24"/>
        </w:rPr>
      </w:pPr>
      <w:r w:rsidRPr="003C5E4D">
        <w:rPr>
          <w:spacing w:val="-3"/>
          <w:szCs w:val="24"/>
        </w:rPr>
        <w:t xml:space="preserve">Compliance will be achieved if, since the last report, no new indebtedness is reflected on the Balance Sheet other than </w:t>
      </w:r>
      <w:r>
        <w:rPr>
          <w:spacing w:val="-3"/>
          <w:szCs w:val="24"/>
        </w:rPr>
        <w:t>those described above</w:t>
      </w:r>
      <w:r w:rsidRPr="003C5E4D">
        <w:rPr>
          <w:spacing w:val="-3"/>
          <w:szCs w:val="24"/>
        </w:rPr>
        <w:t>.</w:t>
      </w:r>
    </w:p>
    <w:p w:rsidR="00664741" w:rsidRPr="008C49C6" w:rsidRDefault="00664741" w:rsidP="00B63CEF">
      <w:pPr>
        <w:widowControl w:val="0"/>
        <w:tabs>
          <w:tab w:val="left" w:pos="0"/>
        </w:tabs>
        <w:suppressAutoHyphens/>
        <w:spacing w:before="120" w:after="80"/>
        <w:ind w:hanging="180"/>
        <w:rPr>
          <w:i/>
          <w:spacing w:val="-3"/>
          <w:szCs w:val="24"/>
        </w:rPr>
      </w:pPr>
      <w:r w:rsidRPr="003C5E4D">
        <w:rPr>
          <w:b/>
          <w:spacing w:val="-3"/>
          <w:szCs w:val="24"/>
        </w:rPr>
        <w:t>Data:</w:t>
      </w:r>
    </w:p>
    <w:p w:rsidR="00664741" w:rsidRPr="003C5E4D" w:rsidRDefault="00392FA8" w:rsidP="00B63CEF">
      <w:pPr>
        <w:widowControl w:val="0"/>
        <w:tabs>
          <w:tab w:val="left" w:pos="0"/>
          <w:tab w:val="left" w:pos="1080"/>
        </w:tabs>
        <w:suppressAutoHyphens/>
        <w:spacing w:before="120" w:after="80"/>
        <w:rPr>
          <w:spacing w:val="-3"/>
          <w:szCs w:val="24"/>
        </w:rPr>
      </w:pPr>
      <w:r w:rsidRPr="00B70A1F">
        <w:rPr>
          <w:spacing w:val="-3"/>
          <w:szCs w:val="24"/>
        </w:rPr>
        <w:t>The following information is taken from</w:t>
      </w:r>
      <w:r w:rsidR="00664741" w:rsidRPr="00B70A1F">
        <w:rPr>
          <w:spacing w:val="-3"/>
          <w:szCs w:val="24"/>
        </w:rPr>
        <w:t xml:space="preserve"> the Liabilities section of the attached Balance Sheet.</w:t>
      </w:r>
      <w:r w:rsidR="00664741">
        <w:rPr>
          <w:spacing w:val="-3"/>
          <w:szCs w:val="24"/>
        </w:rPr>
        <w:t xml:space="preserve"> It shows no new liabilities.</w:t>
      </w:r>
    </w:p>
    <w:p w:rsidR="00664741" w:rsidRDefault="00664741" w:rsidP="00B63CEF">
      <w:pPr>
        <w:widowControl w:val="0"/>
        <w:tabs>
          <w:tab w:val="left" w:pos="0"/>
          <w:tab w:val="left" w:pos="1080"/>
        </w:tabs>
        <w:suppressAutoHyphens/>
        <w:spacing w:before="120" w:after="80"/>
        <w:ind w:left="1080" w:hanging="1080"/>
        <w:rPr>
          <w:spacing w:val="-3"/>
          <w:szCs w:val="24"/>
        </w:rPr>
      </w:pPr>
    </w:p>
    <w:p w:rsidR="00664741" w:rsidRPr="003C5E4D" w:rsidRDefault="00664741" w:rsidP="00B63CEF">
      <w:pPr>
        <w:widowControl w:val="0"/>
        <w:tabs>
          <w:tab w:val="left" w:pos="0"/>
          <w:tab w:val="left" w:pos="1080"/>
        </w:tabs>
        <w:suppressAutoHyphens/>
        <w:spacing w:before="120" w:after="80"/>
        <w:ind w:left="1080" w:hanging="1080"/>
        <w:rPr>
          <w:spacing w:val="-3"/>
          <w:szCs w:val="24"/>
        </w:rPr>
      </w:pPr>
      <w:r w:rsidRPr="003C5E4D">
        <w:rPr>
          <w:spacing w:val="-3"/>
          <w:szCs w:val="24"/>
        </w:rPr>
        <w:t>The board approved the following liabilities, or potential liabilities, that are still active. Items 1 and 2 are listed on attached Balance Sheet.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099"/>
        <w:gridCol w:w="1450"/>
        <w:gridCol w:w="1640"/>
        <w:gridCol w:w="1640"/>
        <w:gridCol w:w="1379"/>
      </w:tblGrid>
      <w:tr w:rsidR="00664741" w:rsidRPr="003C5E4D" w:rsidTr="00704D1E">
        <w:tc>
          <w:tcPr>
            <w:tcW w:w="648" w:type="dxa"/>
          </w:tcPr>
          <w:p w:rsidR="00664741" w:rsidRPr="003C5E4D" w:rsidRDefault="00664741" w:rsidP="00B63CEF">
            <w:pPr>
              <w:widowControl w:val="0"/>
              <w:tabs>
                <w:tab w:val="left" w:pos="0"/>
                <w:tab w:val="left" w:pos="1080"/>
              </w:tabs>
              <w:suppressAutoHyphens/>
              <w:spacing w:before="120" w:after="80"/>
              <w:rPr>
                <w:spacing w:val="-3"/>
                <w:szCs w:val="24"/>
              </w:rPr>
            </w:pPr>
            <w:r w:rsidRPr="003C5E4D">
              <w:rPr>
                <w:spacing w:val="-3"/>
                <w:szCs w:val="24"/>
              </w:rPr>
              <w:t>Item</w:t>
            </w:r>
          </w:p>
        </w:tc>
        <w:tc>
          <w:tcPr>
            <w:tcW w:w="2127" w:type="dxa"/>
          </w:tcPr>
          <w:p w:rsidR="00664741" w:rsidRPr="003C5E4D" w:rsidRDefault="00664741" w:rsidP="00B63CEF">
            <w:pPr>
              <w:widowControl w:val="0"/>
              <w:tabs>
                <w:tab w:val="left" w:pos="0"/>
                <w:tab w:val="left" w:pos="1080"/>
              </w:tabs>
              <w:suppressAutoHyphens/>
              <w:spacing w:before="120" w:after="80"/>
              <w:rPr>
                <w:spacing w:val="-3"/>
                <w:szCs w:val="24"/>
              </w:rPr>
            </w:pPr>
          </w:p>
        </w:tc>
        <w:tc>
          <w:tcPr>
            <w:tcW w:w="1463" w:type="dxa"/>
          </w:tcPr>
          <w:p w:rsidR="00664741" w:rsidRPr="003C5E4D" w:rsidRDefault="00664741" w:rsidP="00B63CEF">
            <w:pPr>
              <w:widowControl w:val="0"/>
              <w:tabs>
                <w:tab w:val="left" w:pos="0"/>
                <w:tab w:val="left" w:pos="1080"/>
              </w:tabs>
              <w:suppressAutoHyphens/>
              <w:spacing w:before="120" w:after="80"/>
              <w:rPr>
                <w:spacing w:val="-3"/>
                <w:szCs w:val="24"/>
              </w:rPr>
            </w:pPr>
            <w:r w:rsidRPr="003C5E4D">
              <w:rPr>
                <w:spacing w:val="-3"/>
                <w:szCs w:val="24"/>
              </w:rPr>
              <w:t>Date of board approval</w:t>
            </w:r>
          </w:p>
        </w:tc>
        <w:tc>
          <w:tcPr>
            <w:tcW w:w="1610" w:type="dxa"/>
          </w:tcPr>
          <w:p w:rsidR="00664741" w:rsidRPr="003C5E4D" w:rsidRDefault="00664741" w:rsidP="00B63CEF">
            <w:pPr>
              <w:widowControl w:val="0"/>
              <w:tabs>
                <w:tab w:val="left" w:pos="0"/>
                <w:tab w:val="left" w:pos="1080"/>
              </w:tabs>
              <w:suppressAutoHyphens/>
              <w:spacing w:before="120" w:after="80"/>
              <w:rPr>
                <w:spacing w:val="-3"/>
                <w:szCs w:val="24"/>
              </w:rPr>
            </w:pPr>
            <w:r w:rsidRPr="003C5E4D">
              <w:rPr>
                <w:spacing w:val="-3"/>
                <w:szCs w:val="24"/>
              </w:rPr>
              <w:t>Original Loan Amount</w:t>
            </w:r>
          </w:p>
        </w:tc>
        <w:tc>
          <w:tcPr>
            <w:tcW w:w="1610" w:type="dxa"/>
          </w:tcPr>
          <w:p w:rsidR="00664741" w:rsidRPr="003C5E4D" w:rsidRDefault="00664741" w:rsidP="00B63CEF">
            <w:pPr>
              <w:widowControl w:val="0"/>
              <w:tabs>
                <w:tab w:val="left" w:pos="0"/>
                <w:tab w:val="left" w:pos="1080"/>
              </w:tabs>
              <w:suppressAutoHyphens/>
              <w:spacing w:before="120" w:after="80"/>
              <w:rPr>
                <w:spacing w:val="-3"/>
                <w:szCs w:val="24"/>
              </w:rPr>
            </w:pPr>
            <w:r w:rsidRPr="003C5E4D">
              <w:rPr>
                <w:spacing w:val="-3"/>
                <w:szCs w:val="24"/>
              </w:rPr>
              <w:t>Current Loan Amount</w:t>
            </w:r>
          </w:p>
        </w:tc>
        <w:tc>
          <w:tcPr>
            <w:tcW w:w="1398" w:type="dxa"/>
          </w:tcPr>
          <w:p w:rsidR="00664741" w:rsidRPr="003C5E4D" w:rsidRDefault="00664741" w:rsidP="00B63CEF">
            <w:pPr>
              <w:widowControl w:val="0"/>
              <w:tabs>
                <w:tab w:val="left" w:pos="0"/>
                <w:tab w:val="left" w:pos="1080"/>
              </w:tabs>
              <w:suppressAutoHyphens/>
              <w:spacing w:before="120" w:after="80"/>
              <w:rPr>
                <w:spacing w:val="-3"/>
                <w:szCs w:val="24"/>
              </w:rPr>
            </w:pPr>
            <w:r w:rsidRPr="003C5E4D">
              <w:rPr>
                <w:spacing w:val="-3"/>
                <w:szCs w:val="24"/>
              </w:rPr>
              <w:t>Notes</w:t>
            </w:r>
          </w:p>
        </w:tc>
      </w:tr>
      <w:tr w:rsidR="00664741" w:rsidRPr="003C5E4D" w:rsidTr="00704D1E">
        <w:tc>
          <w:tcPr>
            <w:tcW w:w="648" w:type="dxa"/>
          </w:tcPr>
          <w:p w:rsidR="00664741" w:rsidRPr="003C5E4D" w:rsidRDefault="00664741" w:rsidP="00B63CEF">
            <w:pPr>
              <w:widowControl w:val="0"/>
              <w:tabs>
                <w:tab w:val="left" w:pos="0"/>
                <w:tab w:val="left" w:pos="1080"/>
              </w:tabs>
              <w:suppressAutoHyphens/>
              <w:spacing w:before="120" w:after="80"/>
              <w:rPr>
                <w:spacing w:val="-3"/>
                <w:szCs w:val="24"/>
              </w:rPr>
            </w:pPr>
            <w:r w:rsidRPr="003C5E4D">
              <w:rPr>
                <w:spacing w:val="-3"/>
                <w:szCs w:val="24"/>
              </w:rPr>
              <w:t>1</w:t>
            </w:r>
          </w:p>
        </w:tc>
        <w:tc>
          <w:tcPr>
            <w:tcW w:w="2127" w:type="dxa"/>
          </w:tcPr>
          <w:p w:rsidR="00664741" w:rsidRPr="003C5E4D" w:rsidRDefault="00BE0FE5" w:rsidP="00B63CEF">
            <w:pPr>
              <w:widowControl w:val="0"/>
              <w:tabs>
                <w:tab w:val="left" w:pos="0"/>
                <w:tab w:val="left" w:pos="1080"/>
              </w:tabs>
              <w:suppressAutoHyphens/>
              <w:spacing w:before="120" w:after="80"/>
              <w:rPr>
                <w:spacing w:val="-3"/>
                <w:szCs w:val="24"/>
              </w:rPr>
            </w:pPr>
            <w:r>
              <w:rPr>
                <w:spacing w:val="-3"/>
                <w:szCs w:val="24"/>
              </w:rPr>
              <w:t>ABC</w:t>
            </w:r>
            <w:r w:rsidR="00664741" w:rsidRPr="003C5E4D">
              <w:rPr>
                <w:spacing w:val="-3"/>
                <w:szCs w:val="24"/>
              </w:rPr>
              <w:t xml:space="preserve"> Loan</w:t>
            </w:r>
          </w:p>
        </w:tc>
        <w:tc>
          <w:tcPr>
            <w:tcW w:w="1463" w:type="dxa"/>
          </w:tcPr>
          <w:p w:rsidR="00664741" w:rsidRPr="003C5E4D" w:rsidRDefault="00664741" w:rsidP="00B63CEF">
            <w:pPr>
              <w:widowControl w:val="0"/>
              <w:tabs>
                <w:tab w:val="left" w:pos="0"/>
                <w:tab w:val="left" w:pos="1080"/>
              </w:tabs>
              <w:suppressAutoHyphens/>
              <w:spacing w:before="120" w:after="80"/>
              <w:rPr>
                <w:spacing w:val="-3"/>
                <w:szCs w:val="24"/>
              </w:rPr>
            </w:pPr>
            <w:r w:rsidRPr="003C5E4D">
              <w:rPr>
                <w:spacing w:val="-3"/>
                <w:szCs w:val="24"/>
              </w:rPr>
              <w:t>6/1/</w:t>
            </w:r>
            <w:r w:rsidR="007168BC">
              <w:rPr>
                <w:spacing w:val="-3"/>
                <w:szCs w:val="24"/>
              </w:rPr>
              <w:t>10</w:t>
            </w:r>
          </w:p>
        </w:tc>
        <w:tc>
          <w:tcPr>
            <w:tcW w:w="1610" w:type="dxa"/>
          </w:tcPr>
          <w:p w:rsidR="00664741" w:rsidRPr="003C5E4D" w:rsidRDefault="00664741" w:rsidP="00B63CEF">
            <w:pPr>
              <w:widowControl w:val="0"/>
              <w:tabs>
                <w:tab w:val="left" w:pos="0"/>
                <w:tab w:val="left" w:pos="1080"/>
              </w:tabs>
              <w:suppressAutoHyphens/>
              <w:spacing w:before="120" w:after="80"/>
              <w:rPr>
                <w:spacing w:val="-3"/>
                <w:szCs w:val="24"/>
              </w:rPr>
            </w:pPr>
            <w:r w:rsidRPr="003C5E4D">
              <w:rPr>
                <w:spacing w:val="-3"/>
                <w:szCs w:val="24"/>
              </w:rPr>
              <w:t>$X,XXX,XXX</w:t>
            </w:r>
          </w:p>
        </w:tc>
        <w:tc>
          <w:tcPr>
            <w:tcW w:w="1610" w:type="dxa"/>
          </w:tcPr>
          <w:p w:rsidR="00664741" w:rsidRPr="003C5E4D" w:rsidRDefault="00664741" w:rsidP="00B63CEF">
            <w:pPr>
              <w:widowControl w:val="0"/>
              <w:tabs>
                <w:tab w:val="left" w:pos="0"/>
                <w:tab w:val="left" w:pos="1080"/>
              </w:tabs>
              <w:suppressAutoHyphens/>
              <w:spacing w:before="120" w:after="80"/>
              <w:rPr>
                <w:spacing w:val="-3"/>
                <w:szCs w:val="24"/>
              </w:rPr>
            </w:pPr>
            <w:r w:rsidRPr="003C5E4D">
              <w:rPr>
                <w:spacing w:val="-3"/>
                <w:szCs w:val="24"/>
              </w:rPr>
              <w:t>$X,XXX,XXX</w:t>
            </w:r>
          </w:p>
        </w:tc>
        <w:tc>
          <w:tcPr>
            <w:tcW w:w="1398" w:type="dxa"/>
          </w:tcPr>
          <w:p w:rsidR="00664741" w:rsidRPr="003C5E4D" w:rsidRDefault="00664741" w:rsidP="00B63CEF">
            <w:pPr>
              <w:widowControl w:val="0"/>
              <w:tabs>
                <w:tab w:val="left" w:pos="0"/>
                <w:tab w:val="left" w:pos="1080"/>
              </w:tabs>
              <w:suppressAutoHyphens/>
              <w:spacing w:before="120" w:after="80"/>
              <w:rPr>
                <w:spacing w:val="-3"/>
                <w:szCs w:val="24"/>
              </w:rPr>
            </w:pPr>
          </w:p>
        </w:tc>
      </w:tr>
      <w:tr w:rsidR="00664741" w:rsidRPr="003C5E4D" w:rsidTr="00704D1E">
        <w:tc>
          <w:tcPr>
            <w:tcW w:w="648" w:type="dxa"/>
          </w:tcPr>
          <w:p w:rsidR="00664741" w:rsidRPr="003C5E4D" w:rsidRDefault="00664741" w:rsidP="00B63CEF">
            <w:pPr>
              <w:widowControl w:val="0"/>
              <w:tabs>
                <w:tab w:val="left" w:pos="0"/>
                <w:tab w:val="left" w:pos="1080"/>
              </w:tabs>
              <w:suppressAutoHyphens/>
              <w:spacing w:before="120" w:after="80"/>
              <w:rPr>
                <w:spacing w:val="-3"/>
                <w:szCs w:val="24"/>
              </w:rPr>
            </w:pPr>
            <w:r w:rsidRPr="003C5E4D">
              <w:rPr>
                <w:spacing w:val="-3"/>
                <w:szCs w:val="24"/>
              </w:rPr>
              <w:t>2</w:t>
            </w:r>
          </w:p>
        </w:tc>
        <w:tc>
          <w:tcPr>
            <w:tcW w:w="2127" w:type="dxa"/>
          </w:tcPr>
          <w:p w:rsidR="00664741" w:rsidRPr="003C5E4D" w:rsidRDefault="00664741" w:rsidP="00B63CEF">
            <w:pPr>
              <w:widowControl w:val="0"/>
              <w:tabs>
                <w:tab w:val="left" w:pos="0"/>
                <w:tab w:val="left" w:pos="1080"/>
              </w:tabs>
              <w:suppressAutoHyphens/>
              <w:spacing w:before="120" w:after="80"/>
              <w:rPr>
                <w:spacing w:val="-3"/>
                <w:szCs w:val="24"/>
              </w:rPr>
            </w:pPr>
            <w:r w:rsidRPr="003C5E4D">
              <w:rPr>
                <w:spacing w:val="-3"/>
                <w:szCs w:val="24"/>
              </w:rPr>
              <w:t>Member Loan</w:t>
            </w:r>
            <w:r w:rsidR="00392FA8">
              <w:rPr>
                <w:spacing w:val="-3"/>
                <w:szCs w:val="24"/>
              </w:rPr>
              <w:t>s</w:t>
            </w:r>
          </w:p>
        </w:tc>
        <w:tc>
          <w:tcPr>
            <w:tcW w:w="1463" w:type="dxa"/>
          </w:tcPr>
          <w:p w:rsidR="00664741" w:rsidRPr="003C5E4D" w:rsidRDefault="00664741" w:rsidP="00B63CEF">
            <w:pPr>
              <w:widowControl w:val="0"/>
              <w:tabs>
                <w:tab w:val="left" w:pos="0"/>
                <w:tab w:val="left" w:pos="1080"/>
              </w:tabs>
              <w:suppressAutoHyphens/>
              <w:spacing w:before="120" w:after="80"/>
              <w:rPr>
                <w:spacing w:val="-3"/>
                <w:szCs w:val="24"/>
              </w:rPr>
            </w:pPr>
            <w:r w:rsidRPr="003C5E4D">
              <w:rPr>
                <w:spacing w:val="-3"/>
                <w:szCs w:val="24"/>
              </w:rPr>
              <w:t>6/1/</w:t>
            </w:r>
            <w:r w:rsidR="007168BC">
              <w:rPr>
                <w:spacing w:val="-3"/>
                <w:szCs w:val="24"/>
              </w:rPr>
              <w:t>12</w:t>
            </w:r>
          </w:p>
        </w:tc>
        <w:tc>
          <w:tcPr>
            <w:tcW w:w="1610" w:type="dxa"/>
          </w:tcPr>
          <w:p w:rsidR="00664741" w:rsidRPr="003C5E4D" w:rsidRDefault="00664741" w:rsidP="00B63CEF">
            <w:pPr>
              <w:widowControl w:val="0"/>
              <w:tabs>
                <w:tab w:val="left" w:pos="0"/>
                <w:tab w:val="left" w:pos="1080"/>
              </w:tabs>
              <w:suppressAutoHyphens/>
              <w:spacing w:before="120" w:after="80"/>
              <w:rPr>
                <w:spacing w:val="-3"/>
                <w:szCs w:val="24"/>
              </w:rPr>
            </w:pPr>
            <w:r w:rsidRPr="003C5E4D">
              <w:rPr>
                <w:spacing w:val="-3"/>
                <w:szCs w:val="24"/>
              </w:rPr>
              <w:t>$XXX,XXX</w:t>
            </w:r>
          </w:p>
        </w:tc>
        <w:tc>
          <w:tcPr>
            <w:tcW w:w="1610" w:type="dxa"/>
          </w:tcPr>
          <w:p w:rsidR="00664741" w:rsidRPr="003C5E4D" w:rsidRDefault="00664741" w:rsidP="00B63CEF">
            <w:pPr>
              <w:widowControl w:val="0"/>
              <w:tabs>
                <w:tab w:val="left" w:pos="0"/>
                <w:tab w:val="left" w:pos="1080"/>
              </w:tabs>
              <w:suppressAutoHyphens/>
              <w:spacing w:before="120" w:after="80"/>
              <w:rPr>
                <w:spacing w:val="-3"/>
                <w:szCs w:val="24"/>
              </w:rPr>
            </w:pPr>
            <w:r w:rsidRPr="003C5E4D">
              <w:rPr>
                <w:spacing w:val="-3"/>
                <w:szCs w:val="24"/>
              </w:rPr>
              <w:t>$XXX,XXX</w:t>
            </w:r>
          </w:p>
        </w:tc>
        <w:tc>
          <w:tcPr>
            <w:tcW w:w="1398" w:type="dxa"/>
          </w:tcPr>
          <w:p w:rsidR="00664741" w:rsidRPr="003C5E4D" w:rsidRDefault="00664741" w:rsidP="00B63CEF">
            <w:pPr>
              <w:widowControl w:val="0"/>
              <w:tabs>
                <w:tab w:val="left" w:pos="0"/>
                <w:tab w:val="left" w:pos="1080"/>
              </w:tabs>
              <w:suppressAutoHyphens/>
              <w:spacing w:before="120" w:after="80"/>
              <w:rPr>
                <w:spacing w:val="-3"/>
                <w:szCs w:val="24"/>
              </w:rPr>
            </w:pPr>
          </w:p>
        </w:tc>
      </w:tr>
      <w:tr w:rsidR="00664741" w:rsidRPr="003C5E4D" w:rsidTr="00704D1E">
        <w:tc>
          <w:tcPr>
            <w:tcW w:w="648" w:type="dxa"/>
          </w:tcPr>
          <w:p w:rsidR="00664741" w:rsidRPr="003C5E4D" w:rsidRDefault="00664741" w:rsidP="00B63CEF">
            <w:pPr>
              <w:widowControl w:val="0"/>
              <w:tabs>
                <w:tab w:val="left" w:pos="0"/>
                <w:tab w:val="left" w:pos="1080"/>
              </w:tabs>
              <w:suppressAutoHyphens/>
              <w:spacing w:before="120" w:after="80"/>
              <w:rPr>
                <w:spacing w:val="-3"/>
                <w:szCs w:val="24"/>
              </w:rPr>
            </w:pPr>
            <w:r w:rsidRPr="003C5E4D">
              <w:rPr>
                <w:spacing w:val="-3"/>
                <w:szCs w:val="24"/>
              </w:rPr>
              <w:t>3</w:t>
            </w:r>
          </w:p>
        </w:tc>
        <w:tc>
          <w:tcPr>
            <w:tcW w:w="2127" w:type="dxa"/>
          </w:tcPr>
          <w:p w:rsidR="00664741" w:rsidRPr="003C5E4D" w:rsidRDefault="00664741" w:rsidP="00B63CEF">
            <w:pPr>
              <w:widowControl w:val="0"/>
              <w:tabs>
                <w:tab w:val="left" w:pos="0"/>
                <w:tab w:val="left" w:pos="1080"/>
              </w:tabs>
              <w:suppressAutoHyphens/>
              <w:spacing w:before="120" w:after="80"/>
              <w:rPr>
                <w:spacing w:val="-3"/>
                <w:szCs w:val="24"/>
              </w:rPr>
            </w:pPr>
            <w:r w:rsidRPr="003C5E4D">
              <w:rPr>
                <w:spacing w:val="-3"/>
                <w:szCs w:val="24"/>
              </w:rPr>
              <w:t>NCGA – contingent liability</w:t>
            </w:r>
          </w:p>
        </w:tc>
        <w:tc>
          <w:tcPr>
            <w:tcW w:w="1463" w:type="dxa"/>
          </w:tcPr>
          <w:p w:rsidR="00664741" w:rsidRPr="003C5E4D" w:rsidRDefault="00664741" w:rsidP="00B63CEF">
            <w:pPr>
              <w:widowControl w:val="0"/>
              <w:tabs>
                <w:tab w:val="left" w:pos="0"/>
                <w:tab w:val="left" w:pos="1080"/>
              </w:tabs>
              <w:suppressAutoHyphens/>
              <w:spacing w:before="120" w:after="80"/>
              <w:rPr>
                <w:spacing w:val="-3"/>
                <w:szCs w:val="24"/>
              </w:rPr>
            </w:pPr>
            <w:r w:rsidRPr="003C5E4D">
              <w:rPr>
                <w:spacing w:val="-3"/>
                <w:szCs w:val="24"/>
              </w:rPr>
              <w:t>x/x/xx</w:t>
            </w:r>
          </w:p>
        </w:tc>
        <w:tc>
          <w:tcPr>
            <w:tcW w:w="4618" w:type="dxa"/>
            <w:gridSpan w:val="3"/>
          </w:tcPr>
          <w:p w:rsidR="00664741" w:rsidRPr="003C5E4D" w:rsidRDefault="00664741" w:rsidP="00B63CEF">
            <w:pPr>
              <w:widowControl w:val="0"/>
              <w:tabs>
                <w:tab w:val="left" w:pos="0"/>
                <w:tab w:val="left" w:pos="1080"/>
              </w:tabs>
              <w:suppressAutoHyphens/>
              <w:spacing w:before="120" w:after="80"/>
              <w:rPr>
                <w:spacing w:val="-3"/>
                <w:szCs w:val="24"/>
              </w:rPr>
            </w:pPr>
            <w:r w:rsidRPr="003C5E4D">
              <w:rPr>
                <w:spacing w:val="-3"/>
                <w:szCs w:val="24"/>
              </w:rPr>
              <w:t>While it’s not anticipated that an actual liability will be realized from our agreement with the NCGA, the board did approve the contingent liability that may arise from participation in the joint purchasing agreement.</w:t>
            </w:r>
          </w:p>
        </w:tc>
      </w:tr>
    </w:tbl>
    <w:p w:rsidR="00664741" w:rsidRPr="00A821D6" w:rsidRDefault="006C2D70" w:rsidP="00B63CEF">
      <w:pPr>
        <w:spacing w:before="120" w:after="80"/>
      </w:pPr>
      <w:r>
        <w:br w:type="page"/>
      </w:r>
    </w:p>
    <w:p w:rsidR="00781204" w:rsidRPr="00C1159C" w:rsidRDefault="00781204" w:rsidP="007168BC">
      <w:pPr>
        <w:numPr>
          <w:ilvl w:val="0"/>
          <w:numId w:val="1"/>
        </w:numPr>
        <w:spacing w:before="120" w:after="80"/>
      </w:pPr>
      <w:r w:rsidRPr="00C1159C">
        <w:lastRenderedPageBreak/>
        <w:t>Acquire, encumber or dispose of real estate.</w:t>
      </w:r>
    </w:p>
    <w:p w:rsidR="005F56DD" w:rsidRPr="003C5E4D" w:rsidRDefault="005F56DD" w:rsidP="00B63CEF">
      <w:pPr>
        <w:pStyle w:val="BodyText"/>
        <w:spacing w:before="120" w:after="80"/>
        <w:ind w:hanging="180"/>
        <w:rPr>
          <w:b/>
          <w:szCs w:val="24"/>
        </w:rPr>
      </w:pPr>
      <w:r>
        <w:rPr>
          <w:b/>
          <w:szCs w:val="24"/>
        </w:rPr>
        <w:t>Interpretation</w:t>
      </w:r>
      <w:r w:rsidRPr="003C5E4D">
        <w:rPr>
          <w:b/>
          <w:szCs w:val="24"/>
        </w:rPr>
        <w:t>:</w:t>
      </w:r>
    </w:p>
    <w:p w:rsidR="0009118A" w:rsidRDefault="008C49C6" w:rsidP="00B63CEF">
      <w:pPr>
        <w:widowControl w:val="0"/>
        <w:tabs>
          <w:tab w:val="left" w:pos="0"/>
        </w:tabs>
        <w:suppressAutoHyphens/>
        <w:spacing w:before="120" w:after="80"/>
        <w:jc w:val="both"/>
        <w:rPr>
          <w:spacing w:val="-3"/>
        </w:rPr>
      </w:pPr>
      <w:r w:rsidRPr="0009118A">
        <w:rPr>
          <w:spacing w:val="-3"/>
        </w:rPr>
        <w:t>This policy limits the GM from purchasing or committing to purchase any real estate</w:t>
      </w:r>
      <w:r>
        <w:rPr>
          <w:spacing w:val="-3"/>
        </w:rPr>
        <w:t>; o</w:t>
      </w:r>
      <w:r w:rsidR="0009118A" w:rsidRPr="0009118A">
        <w:rPr>
          <w:spacing w:val="-3"/>
        </w:rPr>
        <w:t>nly the Board has the authority to make any kind of real es</w:t>
      </w:r>
      <w:r w:rsidR="00664741">
        <w:rPr>
          <w:spacing w:val="-3"/>
        </w:rPr>
        <w:t xml:space="preserve">tate (land or buildings) deal. </w:t>
      </w:r>
    </w:p>
    <w:p w:rsidR="003E13F4" w:rsidRDefault="003E13F4" w:rsidP="00B63CEF">
      <w:pPr>
        <w:widowControl w:val="0"/>
        <w:tabs>
          <w:tab w:val="left" w:pos="0"/>
        </w:tabs>
        <w:suppressAutoHyphens/>
        <w:spacing w:before="120" w:after="80"/>
        <w:ind w:hanging="180"/>
        <w:jc w:val="both"/>
        <w:rPr>
          <w:b/>
          <w:szCs w:val="24"/>
        </w:rPr>
      </w:pPr>
      <w:r w:rsidRPr="003C5E4D">
        <w:rPr>
          <w:b/>
          <w:szCs w:val="24"/>
        </w:rPr>
        <w:t>Operational definition</w:t>
      </w:r>
      <w:r>
        <w:rPr>
          <w:b/>
          <w:szCs w:val="24"/>
        </w:rPr>
        <w:t>:</w:t>
      </w:r>
    </w:p>
    <w:p w:rsidR="008C49C6" w:rsidRPr="0009118A" w:rsidRDefault="005F56DD" w:rsidP="00B63CEF">
      <w:pPr>
        <w:widowControl w:val="0"/>
        <w:tabs>
          <w:tab w:val="left" w:pos="0"/>
        </w:tabs>
        <w:suppressAutoHyphens/>
        <w:spacing w:before="120" w:after="80"/>
        <w:jc w:val="both"/>
        <w:rPr>
          <w:spacing w:val="-3"/>
        </w:rPr>
      </w:pPr>
      <w:r>
        <w:rPr>
          <w:spacing w:val="-3"/>
        </w:rPr>
        <w:t xml:space="preserve">Real estate is considered a fixed asset, and is listed as such on our balance sheet. The land and buildings fixed assets on the current balance sheet should be the same as on the previous quarter’s balance sheet – unless the board has specifically authorized a purchase or sale. </w:t>
      </w:r>
    </w:p>
    <w:p w:rsidR="005F56DD" w:rsidRPr="00683BA1" w:rsidRDefault="0009118A" w:rsidP="00B63CEF">
      <w:pPr>
        <w:pStyle w:val="PMBL"/>
        <w:spacing w:before="120" w:line="240" w:lineRule="auto"/>
        <w:ind w:left="0" w:hanging="180"/>
        <w:rPr>
          <w:rFonts w:ascii="Times New Roman" w:hAnsi="Times New Roman"/>
          <w:b/>
          <w:sz w:val="24"/>
          <w:szCs w:val="24"/>
        </w:rPr>
      </w:pPr>
      <w:r w:rsidRPr="005F56DD">
        <w:rPr>
          <w:rFonts w:ascii="Times New Roman" w:hAnsi="Times New Roman"/>
          <w:b/>
          <w:spacing w:val="-3"/>
          <w:sz w:val="24"/>
          <w:szCs w:val="24"/>
        </w:rPr>
        <w:t>Data</w:t>
      </w:r>
      <w:r w:rsidRPr="005F56DD">
        <w:rPr>
          <w:rFonts w:ascii="Times New Roman" w:hAnsi="Times New Roman"/>
          <w:spacing w:val="-3"/>
          <w:sz w:val="24"/>
          <w:szCs w:val="24"/>
        </w:rPr>
        <w:t>:</w:t>
      </w:r>
    </w:p>
    <w:p w:rsidR="0009118A" w:rsidRPr="0009118A" w:rsidRDefault="0009118A" w:rsidP="00B63CEF">
      <w:pPr>
        <w:widowControl w:val="0"/>
        <w:tabs>
          <w:tab w:val="left" w:pos="0"/>
        </w:tabs>
        <w:suppressAutoHyphens/>
        <w:spacing w:before="120" w:after="80"/>
        <w:jc w:val="both"/>
        <w:rPr>
          <w:spacing w:val="-3"/>
        </w:rPr>
      </w:pPr>
      <w:r w:rsidRPr="0009118A">
        <w:rPr>
          <w:spacing w:val="-3"/>
        </w:rPr>
        <w:t>I have made no real estate purc</w:t>
      </w:r>
      <w:r>
        <w:rPr>
          <w:spacing w:val="-3"/>
        </w:rPr>
        <w:t xml:space="preserve">hases or commitments. </w:t>
      </w:r>
      <w:r w:rsidR="005F56DD">
        <w:rPr>
          <w:spacing w:val="-3"/>
        </w:rPr>
        <w:t>The only real estate asset</w:t>
      </w:r>
      <w:r>
        <w:rPr>
          <w:spacing w:val="-3"/>
        </w:rPr>
        <w:t xml:space="preserve"> listed</w:t>
      </w:r>
      <w:r w:rsidRPr="0009118A">
        <w:rPr>
          <w:spacing w:val="-3"/>
        </w:rPr>
        <w:t xml:space="preserve"> in</w:t>
      </w:r>
      <w:r>
        <w:rPr>
          <w:spacing w:val="-3"/>
        </w:rPr>
        <w:t xml:space="preserve"> the</w:t>
      </w:r>
      <w:r w:rsidRPr="0009118A">
        <w:rPr>
          <w:spacing w:val="-3"/>
        </w:rPr>
        <w:t xml:space="preserve"> Fixed Assets </w:t>
      </w:r>
      <w:r>
        <w:rPr>
          <w:spacing w:val="-3"/>
        </w:rPr>
        <w:t xml:space="preserve">section of </w:t>
      </w:r>
      <w:r w:rsidRPr="00B70A1F">
        <w:rPr>
          <w:spacing w:val="-3"/>
        </w:rPr>
        <w:t>the Balance S</w:t>
      </w:r>
      <w:r w:rsidR="005F56DD" w:rsidRPr="00B70A1F">
        <w:rPr>
          <w:spacing w:val="-3"/>
        </w:rPr>
        <w:t>heet</w:t>
      </w:r>
      <w:r w:rsidR="005F56DD">
        <w:rPr>
          <w:spacing w:val="-3"/>
        </w:rPr>
        <w:t xml:space="preserve"> is our “Building East.”</w:t>
      </w:r>
    </w:p>
    <w:p w:rsidR="0009118A" w:rsidRDefault="0009118A" w:rsidP="00B63CEF">
      <w:pPr>
        <w:spacing w:before="120" w:after="80"/>
      </w:pPr>
    </w:p>
    <w:p w:rsidR="000F7CE9" w:rsidRDefault="000F7CE9" w:rsidP="00B63CEF">
      <w:pPr>
        <w:spacing w:before="120" w:after="80"/>
      </w:pPr>
    </w:p>
    <w:p w:rsidR="00C97F46" w:rsidRDefault="00C97F46">
      <w:r>
        <w:br w:type="page"/>
      </w:r>
    </w:p>
    <w:p w:rsidR="000F7CE9" w:rsidRPr="00A821D6" w:rsidRDefault="000F7CE9" w:rsidP="00B63CEF">
      <w:pPr>
        <w:spacing w:before="120" w:after="80"/>
      </w:pPr>
    </w:p>
    <w:p w:rsidR="00781204" w:rsidRPr="00C97F46" w:rsidRDefault="00781204" w:rsidP="007168BC">
      <w:pPr>
        <w:numPr>
          <w:ilvl w:val="0"/>
          <w:numId w:val="1"/>
        </w:numPr>
        <w:spacing w:before="120" w:after="80"/>
      </w:pPr>
      <w:r w:rsidRPr="00C97F46">
        <w:t>Allow tax payments or other government-ordered payments or filings to be overdue or inaccurately filed.</w:t>
      </w:r>
    </w:p>
    <w:p w:rsidR="005F56DD" w:rsidRPr="003C5E4D" w:rsidRDefault="005F56DD" w:rsidP="00B63CEF">
      <w:pPr>
        <w:pStyle w:val="BodyText"/>
        <w:spacing w:before="120" w:after="80"/>
        <w:ind w:hanging="180"/>
        <w:rPr>
          <w:b/>
          <w:szCs w:val="24"/>
        </w:rPr>
      </w:pPr>
      <w:r>
        <w:rPr>
          <w:b/>
          <w:szCs w:val="24"/>
        </w:rPr>
        <w:t>Interpretation</w:t>
      </w:r>
      <w:r w:rsidRPr="003C5E4D">
        <w:rPr>
          <w:b/>
          <w:szCs w:val="24"/>
        </w:rPr>
        <w:t>:</w:t>
      </w:r>
    </w:p>
    <w:p w:rsidR="007C4E7C" w:rsidRDefault="0009118A" w:rsidP="00B63CEF">
      <w:pPr>
        <w:widowControl w:val="0"/>
        <w:tabs>
          <w:tab w:val="left" w:pos="0"/>
        </w:tabs>
        <w:suppressAutoHyphens/>
        <w:spacing w:before="120" w:after="80"/>
      </w:pPr>
      <w:r>
        <w:t>O</w:t>
      </w:r>
      <w:r w:rsidRPr="00514385">
        <w:t>ur only “government-ordered” payment</w:t>
      </w:r>
      <w:r w:rsidR="007C4E7C">
        <w:t>s are the various taxes we pay.</w:t>
      </w:r>
    </w:p>
    <w:p w:rsidR="007C4E7C" w:rsidRDefault="007C4E7C" w:rsidP="007C4E7C">
      <w:pPr>
        <w:widowControl w:val="0"/>
        <w:tabs>
          <w:tab w:val="left" w:pos="0"/>
        </w:tabs>
        <w:suppressAutoHyphens/>
        <w:spacing w:before="120" w:after="80"/>
        <w:ind w:hanging="180"/>
        <w:rPr>
          <w:b/>
          <w:szCs w:val="24"/>
        </w:rPr>
      </w:pPr>
      <w:r w:rsidRPr="003C5E4D">
        <w:rPr>
          <w:b/>
          <w:szCs w:val="24"/>
        </w:rPr>
        <w:t>Operational definition</w:t>
      </w:r>
      <w:r>
        <w:rPr>
          <w:b/>
          <w:szCs w:val="24"/>
        </w:rPr>
        <w:t>:</w:t>
      </w:r>
    </w:p>
    <w:p w:rsidR="00B44968" w:rsidRDefault="00B44968" w:rsidP="00B44968">
      <w:pPr>
        <w:pStyle w:val="ListParagraph"/>
        <w:widowControl w:val="0"/>
        <w:numPr>
          <w:ilvl w:val="0"/>
          <w:numId w:val="13"/>
        </w:numPr>
        <w:tabs>
          <w:tab w:val="left" w:pos="0"/>
        </w:tabs>
        <w:suppressAutoHyphens/>
        <w:spacing w:before="120" w:after="80"/>
      </w:pPr>
      <w:r>
        <w:t>All taxes due will be paid on time.</w:t>
      </w:r>
    </w:p>
    <w:p w:rsidR="0009118A" w:rsidRPr="00514385" w:rsidRDefault="00B44968" w:rsidP="00B44968">
      <w:pPr>
        <w:pStyle w:val="ListParagraph"/>
        <w:widowControl w:val="0"/>
        <w:numPr>
          <w:ilvl w:val="0"/>
          <w:numId w:val="13"/>
        </w:numPr>
        <w:tabs>
          <w:tab w:val="left" w:pos="0"/>
        </w:tabs>
        <w:suppressAutoHyphens/>
        <w:spacing w:before="120" w:after="80"/>
      </w:pPr>
      <w:r>
        <w:t>We will receive no notice from the government that our taxes are unpaid, paid late, or inaccurately filed.</w:t>
      </w:r>
    </w:p>
    <w:p w:rsidR="0009118A" w:rsidRDefault="0009118A" w:rsidP="00B63CEF">
      <w:pPr>
        <w:widowControl w:val="0"/>
        <w:tabs>
          <w:tab w:val="left" w:pos="1080"/>
        </w:tabs>
        <w:suppressAutoHyphens/>
        <w:spacing w:before="120" w:after="80"/>
        <w:ind w:left="1080" w:hanging="1260"/>
        <w:rPr>
          <w:b/>
        </w:rPr>
      </w:pPr>
      <w:r>
        <w:rPr>
          <w:b/>
        </w:rPr>
        <w:t>Data:</w:t>
      </w:r>
    </w:p>
    <w:p w:rsidR="00C751A3" w:rsidRDefault="001B0A30" w:rsidP="00C751A3">
      <w:pPr>
        <w:pStyle w:val="ListParagraph"/>
        <w:widowControl w:val="0"/>
        <w:numPr>
          <w:ilvl w:val="0"/>
          <w:numId w:val="14"/>
        </w:numPr>
        <w:tabs>
          <w:tab w:val="left" w:pos="1080"/>
        </w:tabs>
        <w:suppressAutoHyphens/>
        <w:spacing w:before="120" w:after="80"/>
        <w:rPr>
          <w:spacing w:val="-3"/>
        </w:rPr>
      </w:pPr>
      <w:r>
        <w:rPr>
          <w:spacing w:val="-3"/>
        </w:rPr>
        <w:t>Annual p</w:t>
      </w:r>
      <w:r w:rsidR="00C751A3">
        <w:rPr>
          <w:spacing w:val="-3"/>
        </w:rPr>
        <w:t>ayment schedule</w:t>
      </w:r>
    </w:p>
    <w:tbl>
      <w:tblPr>
        <w:tblStyle w:val="TableGrid"/>
        <w:tblW w:w="0" w:type="auto"/>
        <w:tblLayout w:type="fixed"/>
        <w:tblLook w:val="04A0" w:firstRow="1" w:lastRow="0" w:firstColumn="1" w:lastColumn="0" w:noHBand="0" w:noVBand="1"/>
      </w:tblPr>
      <w:tblGrid>
        <w:gridCol w:w="1728"/>
        <w:gridCol w:w="1260"/>
        <w:gridCol w:w="1260"/>
        <w:gridCol w:w="1710"/>
      </w:tblGrid>
      <w:tr w:rsidR="00C751A3" w:rsidTr="006D3CEF">
        <w:tc>
          <w:tcPr>
            <w:tcW w:w="1728" w:type="dxa"/>
          </w:tcPr>
          <w:p w:rsidR="00C751A3" w:rsidRDefault="00C751A3" w:rsidP="006D3CEF">
            <w:pPr>
              <w:pStyle w:val="BodyText"/>
              <w:rPr>
                <w:b/>
                <w:bCs/>
                <w:iCs/>
              </w:rPr>
            </w:pPr>
          </w:p>
        </w:tc>
        <w:tc>
          <w:tcPr>
            <w:tcW w:w="1260" w:type="dxa"/>
          </w:tcPr>
          <w:p w:rsidR="00C751A3" w:rsidRDefault="00C751A3" w:rsidP="006D3CEF">
            <w:pPr>
              <w:pStyle w:val="BodyText"/>
              <w:rPr>
                <w:b/>
                <w:bCs/>
                <w:iCs/>
              </w:rPr>
            </w:pPr>
            <w:r>
              <w:rPr>
                <w:b/>
                <w:bCs/>
                <w:iCs/>
              </w:rPr>
              <w:t>Date Due</w:t>
            </w:r>
          </w:p>
        </w:tc>
        <w:tc>
          <w:tcPr>
            <w:tcW w:w="1260" w:type="dxa"/>
          </w:tcPr>
          <w:p w:rsidR="00C751A3" w:rsidRDefault="00C751A3" w:rsidP="006D3CEF">
            <w:pPr>
              <w:pStyle w:val="BodyText"/>
              <w:rPr>
                <w:b/>
                <w:bCs/>
                <w:iCs/>
              </w:rPr>
            </w:pPr>
            <w:r>
              <w:rPr>
                <w:b/>
                <w:bCs/>
                <w:iCs/>
              </w:rPr>
              <w:t>Date Paid</w:t>
            </w:r>
          </w:p>
        </w:tc>
        <w:tc>
          <w:tcPr>
            <w:tcW w:w="1710" w:type="dxa"/>
          </w:tcPr>
          <w:p w:rsidR="00C751A3" w:rsidRDefault="00C751A3" w:rsidP="006D3CEF">
            <w:pPr>
              <w:pStyle w:val="BodyText"/>
              <w:rPr>
                <w:b/>
                <w:bCs/>
                <w:iCs/>
              </w:rPr>
            </w:pPr>
            <w:r>
              <w:rPr>
                <w:b/>
                <w:bCs/>
                <w:iCs/>
              </w:rPr>
              <w:t>Amount Paid</w:t>
            </w:r>
          </w:p>
        </w:tc>
      </w:tr>
      <w:tr w:rsidR="00C751A3" w:rsidTr="006D3CEF">
        <w:trPr>
          <w:trHeight w:val="171"/>
        </w:trPr>
        <w:tc>
          <w:tcPr>
            <w:tcW w:w="1728" w:type="dxa"/>
            <w:vMerge w:val="restart"/>
          </w:tcPr>
          <w:p w:rsidR="00C751A3" w:rsidRDefault="00C751A3" w:rsidP="006D3CEF">
            <w:pPr>
              <w:pStyle w:val="BodyText"/>
              <w:rPr>
                <w:b/>
                <w:bCs/>
                <w:iCs/>
              </w:rPr>
            </w:pPr>
            <w:r>
              <w:rPr>
                <w:b/>
                <w:bCs/>
                <w:iCs/>
              </w:rPr>
              <w:t>Payroll Tax</w:t>
            </w:r>
          </w:p>
        </w:tc>
        <w:tc>
          <w:tcPr>
            <w:tcW w:w="1260" w:type="dxa"/>
          </w:tcPr>
          <w:p w:rsidR="00C751A3" w:rsidRDefault="00C751A3" w:rsidP="006D3CEF">
            <w:pPr>
              <w:pStyle w:val="BodyText"/>
              <w:rPr>
                <w:b/>
                <w:bCs/>
                <w:iCs/>
              </w:rPr>
            </w:pPr>
          </w:p>
        </w:tc>
        <w:tc>
          <w:tcPr>
            <w:tcW w:w="1260" w:type="dxa"/>
          </w:tcPr>
          <w:p w:rsidR="00C751A3" w:rsidRDefault="00C751A3" w:rsidP="006D3CEF">
            <w:pPr>
              <w:pStyle w:val="BodyText"/>
              <w:rPr>
                <w:b/>
                <w:bCs/>
                <w:iCs/>
              </w:rPr>
            </w:pPr>
          </w:p>
        </w:tc>
        <w:tc>
          <w:tcPr>
            <w:tcW w:w="1710" w:type="dxa"/>
          </w:tcPr>
          <w:p w:rsidR="00C751A3" w:rsidRDefault="00C751A3" w:rsidP="006D3CEF">
            <w:pPr>
              <w:pStyle w:val="BodyText"/>
              <w:rPr>
                <w:b/>
                <w:bCs/>
                <w:iCs/>
              </w:rPr>
            </w:pPr>
          </w:p>
        </w:tc>
      </w:tr>
      <w:tr w:rsidR="00C751A3" w:rsidTr="006D3CEF">
        <w:trPr>
          <w:trHeight w:val="168"/>
        </w:trPr>
        <w:tc>
          <w:tcPr>
            <w:tcW w:w="1728" w:type="dxa"/>
            <w:vMerge/>
          </w:tcPr>
          <w:p w:rsidR="00C751A3" w:rsidRDefault="00C751A3" w:rsidP="006D3CEF">
            <w:pPr>
              <w:pStyle w:val="BodyText"/>
              <w:rPr>
                <w:b/>
                <w:bCs/>
                <w:iCs/>
              </w:rPr>
            </w:pPr>
          </w:p>
        </w:tc>
        <w:tc>
          <w:tcPr>
            <w:tcW w:w="1260" w:type="dxa"/>
          </w:tcPr>
          <w:p w:rsidR="00C751A3" w:rsidRDefault="00C751A3" w:rsidP="006D3CEF">
            <w:pPr>
              <w:pStyle w:val="BodyText"/>
              <w:rPr>
                <w:b/>
                <w:bCs/>
                <w:iCs/>
              </w:rPr>
            </w:pPr>
          </w:p>
        </w:tc>
        <w:tc>
          <w:tcPr>
            <w:tcW w:w="1260" w:type="dxa"/>
          </w:tcPr>
          <w:p w:rsidR="00C751A3" w:rsidRDefault="00C751A3" w:rsidP="006D3CEF">
            <w:pPr>
              <w:pStyle w:val="BodyText"/>
              <w:rPr>
                <w:b/>
                <w:bCs/>
                <w:iCs/>
              </w:rPr>
            </w:pPr>
          </w:p>
        </w:tc>
        <w:tc>
          <w:tcPr>
            <w:tcW w:w="1710" w:type="dxa"/>
          </w:tcPr>
          <w:p w:rsidR="00C751A3" w:rsidRDefault="00C751A3" w:rsidP="006D3CEF">
            <w:pPr>
              <w:pStyle w:val="BodyText"/>
              <w:rPr>
                <w:b/>
                <w:bCs/>
                <w:iCs/>
              </w:rPr>
            </w:pPr>
          </w:p>
        </w:tc>
      </w:tr>
      <w:tr w:rsidR="00C751A3" w:rsidTr="006D3CEF">
        <w:trPr>
          <w:trHeight w:val="168"/>
        </w:trPr>
        <w:tc>
          <w:tcPr>
            <w:tcW w:w="1728" w:type="dxa"/>
            <w:vMerge/>
          </w:tcPr>
          <w:p w:rsidR="00C751A3" w:rsidRDefault="00C751A3" w:rsidP="006D3CEF">
            <w:pPr>
              <w:pStyle w:val="BodyText"/>
              <w:rPr>
                <w:b/>
                <w:bCs/>
                <w:iCs/>
              </w:rPr>
            </w:pPr>
          </w:p>
        </w:tc>
        <w:tc>
          <w:tcPr>
            <w:tcW w:w="1260" w:type="dxa"/>
          </w:tcPr>
          <w:p w:rsidR="00C751A3" w:rsidRDefault="00C751A3" w:rsidP="006D3CEF">
            <w:pPr>
              <w:pStyle w:val="BodyText"/>
              <w:rPr>
                <w:b/>
                <w:bCs/>
                <w:iCs/>
              </w:rPr>
            </w:pPr>
          </w:p>
        </w:tc>
        <w:tc>
          <w:tcPr>
            <w:tcW w:w="1260" w:type="dxa"/>
          </w:tcPr>
          <w:p w:rsidR="00C751A3" w:rsidRDefault="00C751A3" w:rsidP="006D3CEF">
            <w:pPr>
              <w:pStyle w:val="BodyText"/>
              <w:rPr>
                <w:b/>
                <w:bCs/>
                <w:iCs/>
              </w:rPr>
            </w:pPr>
          </w:p>
        </w:tc>
        <w:tc>
          <w:tcPr>
            <w:tcW w:w="1710" w:type="dxa"/>
          </w:tcPr>
          <w:p w:rsidR="00C751A3" w:rsidRDefault="00C751A3" w:rsidP="006D3CEF">
            <w:pPr>
              <w:pStyle w:val="BodyText"/>
              <w:rPr>
                <w:b/>
                <w:bCs/>
                <w:iCs/>
              </w:rPr>
            </w:pPr>
          </w:p>
        </w:tc>
      </w:tr>
      <w:tr w:rsidR="00C751A3" w:rsidTr="006D3CEF">
        <w:trPr>
          <w:trHeight w:val="168"/>
        </w:trPr>
        <w:tc>
          <w:tcPr>
            <w:tcW w:w="1728" w:type="dxa"/>
            <w:vMerge/>
          </w:tcPr>
          <w:p w:rsidR="00C751A3" w:rsidRDefault="00C751A3" w:rsidP="006D3CEF">
            <w:pPr>
              <w:pStyle w:val="BodyText"/>
              <w:rPr>
                <w:b/>
                <w:bCs/>
                <w:iCs/>
              </w:rPr>
            </w:pPr>
          </w:p>
        </w:tc>
        <w:tc>
          <w:tcPr>
            <w:tcW w:w="1260" w:type="dxa"/>
          </w:tcPr>
          <w:p w:rsidR="00C751A3" w:rsidRDefault="00C751A3" w:rsidP="006D3CEF">
            <w:pPr>
              <w:pStyle w:val="BodyText"/>
              <w:rPr>
                <w:b/>
                <w:bCs/>
                <w:iCs/>
              </w:rPr>
            </w:pPr>
          </w:p>
        </w:tc>
        <w:tc>
          <w:tcPr>
            <w:tcW w:w="1260" w:type="dxa"/>
          </w:tcPr>
          <w:p w:rsidR="00C751A3" w:rsidRDefault="00C751A3" w:rsidP="006D3CEF">
            <w:pPr>
              <w:pStyle w:val="BodyText"/>
              <w:rPr>
                <w:b/>
                <w:bCs/>
                <w:iCs/>
              </w:rPr>
            </w:pPr>
          </w:p>
        </w:tc>
        <w:tc>
          <w:tcPr>
            <w:tcW w:w="1710" w:type="dxa"/>
          </w:tcPr>
          <w:p w:rsidR="00C751A3" w:rsidRDefault="00C751A3" w:rsidP="006D3CEF">
            <w:pPr>
              <w:pStyle w:val="BodyText"/>
              <w:rPr>
                <w:b/>
                <w:bCs/>
                <w:iCs/>
              </w:rPr>
            </w:pPr>
          </w:p>
        </w:tc>
      </w:tr>
      <w:tr w:rsidR="00C751A3" w:rsidTr="006D3CEF">
        <w:trPr>
          <w:trHeight w:val="171"/>
        </w:trPr>
        <w:tc>
          <w:tcPr>
            <w:tcW w:w="1728" w:type="dxa"/>
            <w:vMerge w:val="restart"/>
          </w:tcPr>
          <w:p w:rsidR="00C751A3" w:rsidRDefault="00C751A3" w:rsidP="006D3CEF">
            <w:pPr>
              <w:pStyle w:val="BodyText"/>
              <w:rPr>
                <w:b/>
                <w:bCs/>
                <w:iCs/>
              </w:rPr>
            </w:pPr>
            <w:r>
              <w:rPr>
                <w:b/>
                <w:bCs/>
                <w:iCs/>
              </w:rPr>
              <w:t>Sales Tax</w:t>
            </w:r>
          </w:p>
        </w:tc>
        <w:tc>
          <w:tcPr>
            <w:tcW w:w="1260" w:type="dxa"/>
          </w:tcPr>
          <w:p w:rsidR="00C751A3" w:rsidRDefault="00C751A3" w:rsidP="006D3CEF">
            <w:pPr>
              <w:pStyle w:val="BodyText"/>
              <w:rPr>
                <w:b/>
                <w:bCs/>
                <w:iCs/>
              </w:rPr>
            </w:pPr>
          </w:p>
        </w:tc>
        <w:tc>
          <w:tcPr>
            <w:tcW w:w="1260" w:type="dxa"/>
          </w:tcPr>
          <w:p w:rsidR="00C751A3" w:rsidRDefault="00C751A3" w:rsidP="006D3CEF">
            <w:pPr>
              <w:pStyle w:val="BodyText"/>
              <w:rPr>
                <w:b/>
                <w:bCs/>
                <w:iCs/>
              </w:rPr>
            </w:pPr>
          </w:p>
        </w:tc>
        <w:tc>
          <w:tcPr>
            <w:tcW w:w="1710" w:type="dxa"/>
          </w:tcPr>
          <w:p w:rsidR="00C751A3" w:rsidRDefault="00C751A3" w:rsidP="006D3CEF">
            <w:pPr>
              <w:pStyle w:val="BodyText"/>
              <w:rPr>
                <w:b/>
                <w:bCs/>
                <w:iCs/>
              </w:rPr>
            </w:pPr>
          </w:p>
        </w:tc>
      </w:tr>
      <w:tr w:rsidR="00C751A3" w:rsidTr="006D3CEF">
        <w:trPr>
          <w:trHeight w:val="168"/>
        </w:trPr>
        <w:tc>
          <w:tcPr>
            <w:tcW w:w="1728" w:type="dxa"/>
            <w:vMerge/>
          </w:tcPr>
          <w:p w:rsidR="00C751A3" w:rsidRDefault="00C751A3" w:rsidP="006D3CEF">
            <w:pPr>
              <w:pStyle w:val="BodyText"/>
              <w:rPr>
                <w:b/>
                <w:bCs/>
                <w:iCs/>
              </w:rPr>
            </w:pPr>
          </w:p>
        </w:tc>
        <w:tc>
          <w:tcPr>
            <w:tcW w:w="1260" w:type="dxa"/>
          </w:tcPr>
          <w:p w:rsidR="00C751A3" w:rsidRDefault="00C751A3" w:rsidP="006D3CEF">
            <w:pPr>
              <w:pStyle w:val="BodyText"/>
              <w:rPr>
                <w:b/>
                <w:bCs/>
                <w:iCs/>
              </w:rPr>
            </w:pPr>
          </w:p>
        </w:tc>
        <w:tc>
          <w:tcPr>
            <w:tcW w:w="1260" w:type="dxa"/>
          </w:tcPr>
          <w:p w:rsidR="00C751A3" w:rsidRDefault="00C751A3" w:rsidP="006D3CEF">
            <w:pPr>
              <w:pStyle w:val="BodyText"/>
              <w:rPr>
                <w:b/>
                <w:bCs/>
                <w:iCs/>
              </w:rPr>
            </w:pPr>
          </w:p>
        </w:tc>
        <w:tc>
          <w:tcPr>
            <w:tcW w:w="1710" w:type="dxa"/>
          </w:tcPr>
          <w:p w:rsidR="00C751A3" w:rsidRDefault="00C751A3" w:rsidP="006D3CEF">
            <w:pPr>
              <w:pStyle w:val="BodyText"/>
              <w:rPr>
                <w:b/>
                <w:bCs/>
                <w:iCs/>
              </w:rPr>
            </w:pPr>
          </w:p>
        </w:tc>
      </w:tr>
      <w:tr w:rsidR="00C751A3" w:rsidTr="006D3CEF">
        <w:trPr>
          <w:trHeight w:val="168"/>
        </w:trPr>
        <w:tc>
          <w:tcPr>
            <w:tcW w:w="1728" w:type="dxa"/>
            <w:vMerge/>
          </w:tcPr>
          <w:p w:rsidR="00C751A3" w:rsidRDefault="00C751A3" w:rsidP="006D3CEF">
            <w:pPr>
              <w:pStyle w:val="BodyText"/>
              <w:rPr>
                <w:b/>
                <w:bCs/>
                <w:iCs/>
              </w:rPr>
            </w:pPr>
          </w:p>
        </w:tc>
        <w:tc>
          <w:tcPr>
            <w:tcW w:w="1260" w:type="dxa"/>
          </w:tcPr>
          <w:p w:rsidR="00C751A3" w:rsidRDefault="00C751A3" w:rsidP="006D3CEF">
            <w:pPr>
              <w:pStyle w:val="BodyText"/>
              <w:rPr>
                <w:b/>
                <w:bCs/>
                <w:iCs/>
              </w:rPr>
            </w:pPr>
          </w:p>
        </w:tc>
        <w:tc>
          <w:tcPr>
            <w:tcW w:w="1260" w:type="dxa"/>
          </w:tcPr>
          <w:p w:rsidR="00C751A3" w:rsidRDefault="00C751A3" w:rsidP="006D3CEF">
            <w:pPr>
              <w:pStyle w:val="BodyText"/>
              <w:rPr>
                <w:b/>
                <w:bCs/>
                <w:iCs/>
              </w:rPr>
            </w:pPr>
          </w:p>
        </w:tc>
        <w:tc>
          <w:tcPr>
            <w:tcW w:w="1710" w:type="dxa"/>
          </w:tcPr>
          <w:p w:rsidR="00C751A3" w:rsidRDefault="00C751A3" w:rsidP="006D3CEF">
            <w:pPr>
              <w:pStyle w:val="BodyText"/>
              <w:rPr>
                <w:b/>
                <w:bCs/>
                <w:iCs/>
              </w:rPr>
            </w:pPr>
          </w:p>
        </w:tc>
      </w:tr>
      <w:tr w:rsidR="00C751A3" w:rsidTr="006D3CEF">
        <w:trPr>
          <w:trHeight w:val="168"/>
        </w:trPr>
        <w:tc>
          <w:tcPr>
            <w:tcW w:w="1728" w:type="dxa"/>
            <w:vMerge/>
          </w:tcPr>
          <w:p w:rsidR="00C751A3" w:rsidRDefault="00C751A3" w:rsidP="006D3CEF">
            <w:pPr>
              <w:pStyle w:val="BodyText"/>
              <w:rPr>
                <w:b/>
                <w:bCs/>
                <w:iCs/>
              </w:rPr>
            </w:pPr>
          </w:p>
        </w:tc>
        <w:tc>
          <w:tcPr>
            <w:tcW w:w="1260" w:type="dxa"/>
          </w:tcPr>
          <w:p w:rsidR="00C751A3" w:rsidRDefault="00C751A3" w:rsidP="006D3CEF">
            <w:pPr>
              <w:pStyle w:val="BodyText"/>
              <w:rPr>
                <w:b/>
                <w:bCs/>
                <w:iCs/>
              </w:rPr>
            </w:pPr>
          </w:p>
        </w:tc>
        <w:tc>
          <w:tcPr>
            <w:tcW w:w="1260" w:type="dxa"/>
          </w:tcPr>
          <w:p w:rsidR="00C751A3" w:rsidRDefault="00C751A3" w:rsidP="006D3CEF">
            <w:pPr>
              <w:pStyle w:val="BodyText"/>
              <w:rPr>
                <w:b/>
                <w:bCs/>
                <w:iCs/>
              </w:rPr>
            </w:pPr>
          </w:p>
        </w:tc>
        <w:tc>
          <w:tcPr>
            <w:tcW w:w="1710" w:type="dxa"/>
          </w:tcPr>
          <w:p w:rsidR="00C751A3" w:rsidRDefault="00C751A3" w:rsidP="006D3CEF">
            <w:pPr>
              <w:pStyle w:val="BodyText"/>
              <w:rPr>
                <w:b/>
                <w:bCs/>
                <w:iCs/>
              </w:rPr>
            </w:pPr>
          </w:p>
        </w:tc>
      </w:tr>
      <w:tr w:rsidR="00C751A3" w:rsidTr="006D3CEF">
        <w:trPr>
          <w:trHeight w:val="237"/>
        </w:trPr>
        <w:tc>
          <w:tcPr>
            <w:tcW w:w="1728" w:type="dxa"/>
            <w:vMerge w:val="restart"/>
          </w:tcPr>
          <w:p w:rsidR="00C751A3" w:rsidRDefault="00C751A3" w:rsidP="006D3CEF">
            <w:pPr>
              <w:pStyle w:val="BodyText"/>
              <w:rPr>
                <w:b/>
                <w:bCs/>
                <w:iCs/>
              </w:rPr>
            </w:pPr>
            <w:r>
              <w:rPr>
                <w:b/>
                <w:bCs/>
                <w:iCs/>
              </w:rPr>
              <w:t>Federal Income Tax</w:t>
            </w:r>
          </w:p>
        </w:tc>
        <w:tc>
          <w:tcPr>
            <w:tcW w:w="1260" w:type="dxa"/>
          </w:tcPr>
          <w:p w:rsidR="00C751A3" w:rsidRDefault="00C751A3" w:rsidP="006D3CEF">
            <w:pPr>
              <w:pStyle w:val="BodyText"/>
              <w:rPr>
                <w:b/>
                <w:bCs/>
                <w:iCs/>
              </w:rPr>
            </w:pPr>
          </w:p>
        </w:tc>
        <w:tc>
          <w:tcPr>
            <w:tcW w:w="1260" w:type="dxa"/>
          </w:tcPr>
          <w:p w:rsidR="00C751A3" w:rsidRDefault="00C751A3" w:rsidP="006D3CEF">
            <w:pPr>
              <w:pStyle w:val="BodyText"/>
              <w:rPr>
                <w:b/>
                <w:bCs/>
                <w:iCs/>
              </w:rPr>
            </w:pPr>
          </w:p>
        </w:tc>
        <w:tc>
          <w:tcPr>
            <w:tcW w:w="1710" w:type="dxa"/>
          </w:tcPr>
          <w:p w:rsidR="00C751A3" w:rsidRDefault="00C751A3" w:rsidP="006D3CEF">
            <w:pPr>
              <w:pStyle w:val="BodyText"/>
              <w:rPr>
                <w:b/>
                <w:bCs/>
                <w:iCs/>
              </w:rPr>
            </w:pPr>
          </w:p>
        </w:tc>
      </w:tr>
      <w:tr w:rsidR="00C751A3" w:rsidTr="006D3CEF">
        <w:trPr>
          <w:trHeight w:val="236"/>
        </w:trPr>
        <w:tc>
          <w:tcPr>
            <w:tcW w:w="1728" w:type="dxa"/>
            <w:vMerge/>
          </w:tcPr>
          <w:p w:rsidR="00C751A3" w:rsidRDefault="00C751A3" w:rsidP="006D3CEF">
            <w:pPr>
              <w:pStyle w:val="BodyText"/>
              <w:rPr>
                <w:b/>
                <w:bCs/>
                <w:iCs/>
              </w:rPr>
            </w:pPr>
          </w:p>
        </w:tc>
        <w:tc>
          <w:tcPr>
            <w:tcW w:w="1260" w:type="dxa"/>
          </w:tcPr>
          <w:p w:rsidR="00C751A3" w:rsidRDefault="00C751A3" w:rsidP="006D3CEF">
            <w:pPr>
              <w:pStyle w:val="BodyText"/>
              <w:rPr>
                <w:b/>
                <w:bCs/>
                <w:iCs/>
              </w:rPr>
            </w:pPr>
          </w:p>
        </w:tc>
        <w:tc>
          <w:tcPr>
            <w:tcW w:w="1260" w:type="dxa"/>
          </w:tcPr>
          <w:p w:rsidR="00C751A3" w:rsidRDefault="00C751A3" w:rsidP="006D3CEF">
            <w:pPr>
              <w:pStyle w:val="BodyText"/>
              <w:rPr>
                <w:b/>
                <w:bCs/>
                <w:iCs/>
              </w:rPr>
            </w:pPr>
          </w:p>
        </w:tc>
        <w:tc>
          <w:tcPr>
            <w:tcW w:w="1710" w:type="dxa"/>
          </w:tcPr>
          <w:p w:rsidR="00C751A3" w:rsidRDefault="00C751A3" w:rsidP="006D3CEF">
            <w:pPr>
              <w:pStyle w:val="BodyText"/>
              <w:rPr>
                <w:b/>
                <w:bCs/>
                <w:iCs/>
              </w:rPr>
            </w:pPr>
          </w:p>
        </w:tc>
      </w:tr>
      <w:tr w:rsidR="00C751A3" w:rsidTr="006D3CEF">
        <w:trPr>
          <w:trHeight w:val="236"/>
        </w:trPr>
        <w:tc>
          <w:tcPr>
            <w:tcW w:w="1728" w:type="dxa"/>
            <w:vMerge/>
          </w:tcPr>
          <w:p w:rsidR="00C751A3" w:rsidRDefault="00C751A3" w:rsidP="006D3CEF">
            <w:pPr>
              <w:pStyle w:val="BodyText"/>
              <w:rPr>
                <w:b/>
                <w:bCs/>
                <w:iCs/>
              </w:rPr>
            </w:pPr>
          </w:p>
        </w:tc>
        <w:tc>
          <w:tcPr>
            <w:tcW w:w="1260" w:type="dxa"/>
          </w:tcPr>
          <w:p w:rsidR="00C751A3" w:rsidRDefault="00C751A3" w:rsidP="006D3CEF">
            <w:pPr>
              <w:pStyle w:val="BodyText"/>
              <w:rPr>
                <w:b/>
                <w:bCs/>
                <w:iCs/>
              </w:rPr>
            </w:pPr>
          </w:p>
        </w:tc>
        <w:tc>
          <w:tcPr>
            <w:tcW w:w="1260" w:type="dxa"/>
          </w:tcPr>
          <w:p w:rsidR="00C751A3" w:rsidRDefault="00C751A3" w:rsidP="006D3CEF">
            <w:pPr>
              <w:pStyle w:val="BodyText"/>
              <w:rPr>
                <w:b/>
                <w:bCs/>
                <w:iCs/>
              </w:rPr>
            </w:pPr>
          </w:p>
        </w:tc>
        <w:tc>
          <w:tcPr>
            <w:tcW w:w="1710" w:type="dxa"/>
          </w:tcPr>
          <w:p w:rsidR="00C751A3" w:rsidRDefault="00C751A3" w:rsidP="006D3CEF">
            <w:pPr>
              <w:pStyle w:val="BodyText"/>
              <w:rPr>
                <w:b/>
                <w:bCs/>
                <w:iCs/>
              </w:rPr>
            </w:pPr>
          </w:p>
        </w:tc>
      </w:tr>
      <w:tr w:rsidR="00C751A3" w:rsidTr="006D3CEF">
        <w:trPr>
          <w:trHeight w:val="236"/>
        </w:trPr>
        <w:tc>
          <w:tcPr>
            <w:tcW w:w="1728" w:type="dxa"/>
            <w:vMerge/>
          </w:tcPr>
          <w:p w:rsidR="00C751A3" w:rsidRDefault="00C751A3" w:rsidP="006D3CEF">
            <w:pPr>
              <w:pStyle w:val="BodyText"/>
              <w:rPr>
                <w:b/>
                <w:bCs/>
                <w:iCs/>
              </w:rPr>
            </w:pPr>
          </w:p>
        </w:tc>
        <w:tc>
          <w:tcPr>
            <w:tcW w:w="1260" w:type="dxa"/>
          </w:tcPr>
          <w:p w:rsidR="00C751A3" w:rsidRDefault="00C751A3" w:rsidP="006D3CEF">
            <w:pPr>
              <w:pStyle w:val="BodyText"/>
              <w:rPr>
                <w:b/>
                <w:bCs/>
                <w:iCs/>
              </w:rPr>
            </w:pPr>
          </w:p>
        </w:tc>
        <w:tc>
          <w:tcPr>
            <w:tcW w:w="1260" w:type="dxa"/>
          </w:tcPr>
          <w:p w:rsidR="00C751A3" w:rsidRDefault="00C751A3" w:rsidP="006D3CEF">
            <w:pPr>
              <w:pStyle w:val="BodyText"/>
              <w:rPr>
                <w:b/>
                <w:bCs/>
                <w:iCs/>
              </w:rPr>
            </w:pPr>
          </w:p>
        </w:tc>
        <w:tc>
          <w:tcPr>
            <w:tcW w:w="1710" w:type="dxa"/>
          </w:tcPr>
          <w:p w:rsidR="00C751A3" w:rsidRDefault="00C751A3" w:rsidP="006D3CEF">
            <w:pPr>
              <w:pStyle w:val="BodyText"/>
              <w:rPr>
                <w:b/>
                <w:bCs/>
                <w:iCs/>
              </w:rPr>
            </w:pPr>
          </w:p>
        </w:tc>
      </w:tr>
      <w:tr w:rsidR="00C751A3" w:rsidTr="006D3CEF">
        <w:trPr>
          <w:trHeight w:val="237"/>
        </w:trPr>
        <w:tc>
          <w:tcPr>
            <w:tcW w:w="1728" w:type="dxa"/>
            <w:vMerge w:val="restart"/>
          </w:tcPr>
          <w:p w:rsidR="00C751A3" w:rsidRDefault="00C751A3" w:rsidP="006D3CEF">
            <w:pPr>
              <w:pStyle w:val="BodyText"/>
              <w:rPr>
                <w:b/>
                <w:bCs/>
                <w:iCs/>
              </w:rPr>
            </w:pPr>
            <w:r>
              <w:rPr>
                <w:b/>
                <w:bCs/>
                <w:iCs/>
              </w:rPr>
              <w:t>State Income Tax</w:t>
            </w:r>
          </w:p>
        </w:tc>
        <w:tc>
          <w:tcPr>
            <w:tcW w:w="1260" w:type="dxa"/>
          </w:tcPr>
          <w:p w:rsidR="00C751A3" w:rsidRDefault="00C751A3" w:rsidP="006D3CEF">
            <w:pPr>
              <w:pStyle w:val="BodyText"/>
              <w:rPr>
                <w:b/>
                <w:bCs/>
                <w:iCs/>
              </w:rPr>
            </w:pPr>
          </w:p>
        </w:tc>
        <w:tc>
          <w:tcPr>
            <w:tcW w:w="1260" w:type="dxa"/>
          </w:tcPr>
          <w:p w:rsidR="00C751A3" w:rsidRDefault="00C751A3" w:rsidP="006D3CEF">
            <w:pPr>
              <w:pStyle w:val="BodyText"/>
              <w:rPr>
                <w:b/>
                <w:bCs/>
                <w:iCs/>
              </w:rPr>
            </w:pPr>
          </w:p>
        </w:tc>
        <w:tc>
          <w:tcPr>
            <w:tcW w:w="1710" w:type="dxa"/>
          </w:tcPr>
          <w:p w:rsidR="00C751A3" w:rsidRDefault="00C751A3" w:rsidP="006D3CEF">
            <w:pPr>
              <w:pStyle w:val="BodyText"/>
              <w:rPr>
                <w:b/>
                <w:bCs/>
                <w:iCs/>
              </w:rPr>
            </w:pPr>
          </w:p>
        </w:tc>
      </w:tr>
      <w:tr w:rsidR="00C751A3" w:rsidTr="006D3CEF">
        <w:trPr>
          <w:trHeight w:val="236"/>
        </w:trPr>
        <w:tc>
          <w:tcPr>
            <w:tcW w:w="1728" w:type="dxa"/>
            <w:vMerge/>
          </w:tcPr>
          <w:p w:rsidR="00C751A3" w:rsidRDefault="00C751A3" w:rsidP="006D3CEF">
            <w:pPr>
              <w:pStyle w:val="BodyText"/>
              <w:rPr>
                <w:b/>
                <w:bCs/>
                <w:iCs/>
              </w:rPr>
            </w:pPr>
          </w:p>
        </w:tc>
        <w:tc>
          <w:tcPr>
            <w:tcW w:w="1260" w:type="dxa"/>
          </w:tcPr>
          <w:p w:rsidR="00C751A3" w:rsidRDefault="00C751A3" w:rsidP="006D3CEF">
            <w:pPr>
              <w:pStyle w:val="BodyText"/>
              <w:rPr>
                <w:b/>
                <w:bCs/>
                <w:iCs/>
              </w:rPr>
            </w:pPr>
          </w:p>
        </w:tc>
        <w:tc>
          <w:tcPr>
            <w:tcW w:w="1260" w:type="dxa"/>
          </w:tcPr>
          <w:p w:rsidR="00C751A3" w:rsidRDefault="00C751A3" w:rsidP="006D3CEF">
            <w:pPr>
              <w:pStyle w:val="BodyText"/>
              <w:rPr>
                <w:b/>
                <w:bCs/>
                <w:iCs/>
              </w:rPr>
            </w:pPr>
          </w:p>
        </w:tc>
        <w:tc>
          <w:tcPr>
            <w:tcW w:w="1710" w:type="dxa"/>
          </w:tcPr>
          <w:p w:rsidR="00C751A3" w:rsidRDefault="00C751A3" w:rsidP="006D3CEF">
            <w:pPr>
              <w:pStyle w:val="BodyText"/>
              <w:rPr>
                <w:b/>
                <w:bCs/>
                <w:iCs/>
              </w:rPr>
            </w:pPr>
          </w:p>
        </w:tc>
      </w:tr>
      <w:tr w:rsidR="00C751A3" w:rsidTr="006D3CEF">
        <w:trPr>
          <w:trHeight w:val="236"/>
        </w:trPr>
        <w:tc>
          <w:tcPr>
            <w:tcW w:w="1728" w:type="dxa"/>
            <w:vMerge/>
          </w:tcPr>
          <w:p w:rsidR="00C751A3" w:rsidRDefault="00C751A3" w:rsidP="006D3CEF">
            <w:pPr>
              <w:pStyle w:val="BodyText"/>
              <w:rPr>
                <w:b/>
                <w:bCs/>
                <w:iCs/>
              </w:rPr>
            </w:pPr>
          </w:p>
        </w:tc>
        <w:tc>
          <w:tcPr>
            <w:tcW w:w="1260" w:type="dxa"/>
          </w:tcPr>
          <w:p w:rsidR="00C751A3" w:rsidRDefault="00C751A3" w:rsidP="006D3CEF">
            <w:pPr>
              <w:pStyle w:val="BodyText"/>
              <w:rPr>
                <w:b/>
                <w:bCs/>
                <w:iCs/>
              </w:rPr>
            </w:pPr>
          </w:p>
        </w:tc>
        <w:tc>
          <w:tcPr>
            <w:tcW w:w="1260" w:type="dxa"/>
          </w:tcPr>
          <w:p w:rsidR="00C751A3" w:rsidRDefault="00C751A3" w:rsidP="006D3CEF">
            <w:pPr>
              <w:pStyle w:val="BodyText"/>
              <w:rPr>
                <w:b/>
                <w:bCs/>
                <w:iCs/>
              </w:rPr>
            </w:pPr>
          </w:p>
        </w:tc>
        <w:tc>
          <w:tcPr>
            <w:tcW w:w="1710" w:type="dxa"/>
          </w:tcPr>
          <w:p w:rsidR="00C751A3" w:rsidRDefault="00C751A3" w:rsidP="006D3CEF">
            <w:pPr>
              <w:pStyle w:val="BodyText"/>
              <w:rPr>
                <w:b/>
                <w:bCs/>
                <w:iCs/>
              </w:rPr>
            </w:pPr>
          </w:p>
        </w:tc>
      </w:tr>
      <w:tr w:rsidR="00C751A3" w:rsidTr="006D3CEF">
        <w:trPr>
          <w:trHeight w:val="236"/>
        </w:trPr>
        <w:tc>
          <w:tcPr>
            <w:tcW w:w="1728" w:type="dxa"/>
            <w:vMerge/>
          </w:tcPr>
          <w:p w:rsidR="00C751A3" w:rsidRDefault="00C751A3" w:rsidP="006D3CEF">
            <w:pPr>
              <w:pStyle w:val="BodyText"/>
              <w:rPr>
                <w:b/>
                <w:bCs/>
                <w:iCs/>
              </w:rPr>
            </w:pPr>
          </w:p>
        </w:tc>
        <w:tc>
          <w:tcPr>
            <w:tcW w:w="1260" w:type="dxa"/>
          </w:tcPr>
          <w:p w:rsidR="00C751A3" w:rsidRDefault="00C751A3" w:rsidP="006D3CEF">
            <w:pPr>
              <w:pStyle w:val="BodyText"/>
              <w:rPr>
                <w:b/>
                <w:bCs/>
                <w:iCs/>
              </w:rPr>
            </w:pPr>
          </w:p>
        </w:tc>
        <w:tc>
          <w:tcPr>
            <w:tcW w:w="1260" w:type="dxa"/>
          </w:tcPr>
          <w:p w:rsidR="00C751A3" w:rsidRDefault="00C751A3" w:rsidP="006D3CEF">
            <w:pPr>
              <w:pStyle w:val="BodyText"/>
              <w:rPr>
                <w:b/>
                <w:bCs/>
                <w:iCs/>
              </w:rPr>
            </w:pPr>
          </w:p>
        </w:tc>
        <w:tc>
          <w:tcPr>
            <w:tcW w:w="1710" w:type="dxa"/>
          </w:tcPr>
          <w:p w:rsidR="00C751A3" w:rsidRDefault="00C751A3" w:rsidP="006D3CEF">
            <w:pPr>
              <w:pStyle w:val="BodyText"/>
              <w:rPr>
                <w:b/>
                <w:bCs/>
                <w:iCs/>
              </w:rPr>
            </w:pPr>
          </w:p>
        </w:tc>
      </w:tr>
      <w:tr w:rsidR="00C751A3" w:rsidTr="006D3CEF">
        <w:tc>
          <w:tcPr>
            <w:tcW w:w="1728" w:type="dxa"/>
          </w:tcPr>
          <w:p w:rsidR="00C751A3" w:rsidRPr="002A17E9" w:rsidRDefault="00B13294" w:rsidP="006D3CEF">
            <w:pPr>
              <w:pStyle w:val="BodyText"/>
              <w:rPr>
                <w:b/>
                <w:bCs/>
                <w:i/>
                <w:iCs/>
              </w:rPr>
            </w:pPr>
            <w:proofErr w:type="spellStart"/>
            <w:r>
              <w:rPr>
                <w:b/>
                <w:bCs/>
                <w:i/>
                <w:iCs/>
              </w:rPr>
              <w:t>e</w:t>
            </w:r>
            <w:r w:rsidR="00C751A3" w:rsidRPr="002A17E9">
              <w:rPr>
                <w:b/>
                <w:bCs/>
                <w:i/>
                <w:iCs/>
              </w:rPr>
              <w:t>tc</w:t>
            </w:r>
            <w:proofErr w:type="spellEnd"/>
            <w:r w:rsidR="00C751A3" w:rsidRPr="002A17E9">
              <w:rPr>
                <w:b/>
                <w:bCs/>
                <w:i/>
                <w:iCs/>
              </w:rPr>
              <w:t xml:space="preserve">, </w:t>
            </w:r>
            <w:proofErr w:type="spellStart"/>
            <w:r w:rsidR="00C751A3" w:rsidRPr="002A17E9">
              <w:rPr>
                <w:b/>
                <w:bCs/>
                <w:i/>
                <w:iCs/>
              </w:rPr>
              <w:t>etc</w:t>
            </w:r>
            <w:proofErr w:type="spellEnd"/>
          </w:p>
        </w:tc>
        <w:tc>
          <w:tcPr>
            <w:tcW w:w="1260" w:type="dxa"/>
          </w:tcPr>
          <w:p w:rsidR="00C751A3" w:rsidRDefault="00C751A3" w:rsidP="006D3CEF">
            <w:pPr>
              <w:pStyle w:val="BodyText"/>
              <w:rPr>
                <w:b/>
                <w:bCs/>
                <w:iCs/>
              </w:rPr>
            </w:pPr>
          </w:p>
        </w:tc>
        <w:tc>
          <w:tcPr>
            <w:tcW w:w="1260" w:type="dxa"/>
          </w:tcPr>
          <w:p w:rsidR="00C751A3" w:rsidRDefault="00C751A3" w:rsidP="006D3CEF">
            <w:pPr>
              <w:pStyle w:val="BodyText"/>
              <w:rPr>
                <w:b/>
                <w:bCs/>
                <w:iCs/>
              </w:rPr>
            </w:pPr>
          </w:p>
        </w:tc>
        <w:tc>
          <w:tcPr>
            <w:tcW w:w="1710" w:type="dxa"/>
          </w:tcPr>
          <w:p w:rsidR="00C751A3" w:rsidRDefault="00C751A3" w:rsidP="006D3CEF">
            <w:pPr>
              <w:pStyle w:val="BodyText"/>
              <w:rPr>
                <w:b/>
                <w:bCs/>
                <w:iCs/>
              </w:rPr>
            </w:pPr>
          </w:p>
        </w:tc>
      </w:tr>
    </w:tbl>
    <w:p w:rsidR="00C751A3" w:rsidRPr="00C751A3" w:rsidRDefault="00C751A3" w:rsidP="00C751A3">
      <w:pPr>
        <w:widowControl w:val="0"/>
        <w:tabs>
          <w:tab w:val="left" w:pos="1080"/>
        </w:tabs>
        <w:suppressAutoHyphens/>
        <w:spacing w:before="120" w:after="80"/>
        <w:rPr>
          <w:spacing w:val="-3"/>
        </w:rPr>
      </w:pPr>
    </w:p>
    <w:p w:rsidR="0009118A" w:rsidRPr="00C751A3" w:rsidRDefault="0009118A" w:rsidP="00C751A3">
      <w:pPr>
        <w:pStyle w:val="ListParagraph"/>
        <w:widowControl w:val="0"/>
        <w:numPr>
          <w:ilvl w:val="0"/>
          <w:numId w:val="14"/>
        </w:numPr>
        <w:tabs>
          <w:tab w:val="left" w:pos="1080"/>
        </w:tabs>
        <w:suppressAutoHyphens/>
        <w:spacing w:before="120" w:after="80"/>
        <w:rPr>
          <w:spacing w:val="-3"/>
        </w:rPr>
      </w:pPr>
      <w:r w:rsidRPr="00514385">
        <w:t xml:space="preserve">This </w:t>
      </w:r>
      <w:r w:rsidR="00EF0BE2">
        <w:t>year</w:t>
      </w:r>
      <w:r w:rsidRPr="00514385">
        <w:t xml:space="preserve"> we received no notice of overdue or inaccurate payments.</w:t>
      </w:r>
    </w:p>
    <w:p w:rsidR="00045FD8" w:rsidRDefault="006C2D70" w:rsidP="00045FD8">
      <w:pPr>
        <w:pStyle w:val="BodyText"/>
        <w:spacing w:after="0"/>
      </w:pPr>
      <w:r>
        <w:br w:type="page"/>
      </w:r>
    </w:p>
    <w:p w:rsidR="00781204" w:rsidRPr="00C1159C" w:rsidRDefault="00781204" w:rsidP="007168BC">
      <w:pPr>
        <w:numPr>
          <w:ilvl w:val="0"/>
          <w:numId w:val="1"/>
        </w:numPr>
        <w:spacing w:before="120" w:after="80"/>
      </w:pPr>
      <w:r w:rsidRPr="00C1159C">
        <w:lastRenderedPageBreak/>
        <w:t>Use restricted funds for any purpose other than that required by the restriction.</w:t>
      </w:r>
    </w:p>
    <w:p w:rsidR="00304198" w:rsidRPr="003C5E4D" w:rsidRDefault="00304198" w:rsidP="00B63CEF">
      <w:pPr>
        <w:pStyle w:val="PolicyText"/>
        <w:spacing w:after="80"/>
        <w:ind w:hanging="1260"/>
        <w:rPr>
          <w:rFonts w:ascii="Times New Roman" w:hAnsi="Times New Roman"/>
          <w:b/>
          <w:szCs w:val="24"/>
        </w:rPr>
      </w:pPr>
      <w:r w:rsidRPr="00C1159C">
        <w:rPr>
          <w:b/>
        </w:rPr>
        <w:t>Interpretation</w:t>
      </w:r>
      <w:r w:rsidRPr="00C1159C">
        <w:rPr>
          <w:rFonts w:ascii="Times New Roman" w:hAnsi="Times New Roman"/>
          <w:b/>
          <w:szCs w:val="24"/>
        </w:rPr>
        <w:t>:</w:t>
      </w:r>
    </w:p>
    <w:p w:rsidR="005F5F88" w:rsidRPr="00B01015" w:rsidRDefault="005F5F88" w:rsidP="00B63CEF">
      <w:pPr>
        <w:spacing w:before="120" w:after="80"/>
        <w:rPr>
          <w:szCs w:val="24"/>
        </w:rPr>
      </w:pPr>
      <w:r w:rsidRPr="00B01015">
        <w:rPr>
          <w:szCs w:val="24"/>
        </w:rPr>
        <w:t>Restricted funds are any money or account controlled by the Board of Directors or outside authority for a specific purpose. Only the board or that outside authority may alter the spending assignment for that money.</w:t>
      </w:r>
    </w:p>
    <w:p w:rsidR="00304198" w:rsidRDefault="00304198" w:rsidP="00B63CEF">
      <w:pPr>
        <w:spacing w:before="120" w:after="80"/>
        <w:ind w:hanging="180"/>
        <w:rPr>
          <w:b/>
          <w:sz w:val="22"/>
          <w:szCs w:val="22"/>
        </w:rPr>
      </w:pPr>
      <w:r>
        <w:rPr>
          <w:b/>
        </w:rPr>
        <w:t>Operational Definition</w:t>
      </w:r>
      <w:r w:rsidRPr="00BA3649">
        <w:rPr>
          <w:b/>
        </w:rPr>
        <w:t>:</w:t>
      </w:r>
      <w:r w:rsidRPr="00BA3649">
        <w:rPr>
          <w:b/>
          <w:sz w:val="22"/>
          <w:szCs w:val="22"/>
        </w:rPr>
        <w:t xml:space="preserve"> </w:t>
      </w:r>
    </w:p>
    <w:p w:rsidR="005F5F88" w:rsidRDefault="00304198" w:rsidP="00B63CEF">
      <w:pPr>
        <w:numPr>
          <w:ilvl w:val="0"/>
          <w:numId w:val="7"/>
        </w:numPr>
        <w:spacing w:before="120" w:after="80"/>
        <w:rPr>
          <w:szCs w:val="24"/>
        </w:rPr>
      </w:pPr>
      <w:r w:rsidRPr="00B01015">
        <w:rPr>
          <w:szCs w:val="24"/>
        </w:rPr>
        <w:t>Restricted funds are clearly i</w:t>
      </w:r>
      <w:r w:rsidR="005F5F88">
        <w:rPr>
          <w:szCs w:val="24"/>
        </w:rPr>
        <w:t>dentified on our balance sheet.</w:t>
      </w:r>
    </w:p>
    <w:p w:rsidR="00304198" w:rsidRPr="00B01015" w:rsidRDefault="00304198" w:rsidP="00B63CEF">
      <w:pPr>
        <w:numPr>
          <w:ilvl w:val="0"/>
          <w:numId w:val="7"/>
        </w:numPr>
        <w:spacing w:before="120" w:after="80"/>
        <w:rPr>
          <w:szCs w:val="24"/>
        </w:rPr>
      </w:pPr>
      <w:r w:rsidRPr="00B01015">
        <w:rPr>
          <w:szCs w:val="24"/>
        </w:rPr>
        <w:t xml:space="preserve">The amount of any restricted fund should only change according to decisions of the controlling authority. </w:t>
      </w:r>
    </w:p>
    <w:p w:rsidR="00304198" w:rsidRDefault="00304198" w:rsidP="00B63CEF">
      <w:pPr>
        <w:widowControl w:val="0"/>
        <w:tabs>
          <w:tab w:val="left" w:pos="1080"/>
        </w:tabs>
        <w:suppressAutoHyphens/>
        <w:spacing w:before="120" w:after="80"/>
        <w:ind w:left="1080" w:hanging="1260"/>
        <w:rPr>
          <w:b/>
        </w:rPr>
      </w:pPr>
      <w:r w:rsidRPr="00BA3649">
        <w:rPr>
          <w:b/>
        </w:rPr>
        <w:t>Data:</w:t>
      </w:r>
    </w:p>
    <w:p w:rsidR="00304198" w:rsidRPr="00F06906" w:rsidRDefault="00304198" w:rsidP="00B63CEF">
      <w:pPr>
        <w:widowControl w:val="0"/>
        <w:tabs>
          <w:tab w:val="left" w:pos="1080"/>
        </w:tabs>
        <w:suppressAutoHyphens/>
        <w:spacing w:before="120" w:after="80"/>
        <w:ind w:left="1080" w:hanging="1080"/>
      </w:pPr>
      <w:r w:rsidRPr="00F06906">
        <w:t>Restricted funds controlled by the board: none.</w:t>
      </w:r>
    </w:p>
    <w:p w:rsidR="00304198" w:rsidRDefault="00304198" w:rsidP="00B63CEF">
      <w:pPr>
        <w:widowControl w:val="0"/>
        <w:tabs>
          <w:tab w:val="left" w:pos="0"/>
        </w:tabs>
        <w:suppressAutoHyphens/>
        <w:spacing w:before="120" w:after="80"/>
      </w:pPr>
      <w:r w:rsidRPr="00F06906">
        <w:t xml:space="preserve">Restricted funds controlled by others: The </w:t>
      </w:r>
      <w:r w:rsidR="00BE0FE5">
        <w:t>ABC Bank</w:t>
      </w:r>
      <w:r w:rsidRPr="00F06906">
        <w:t xml:space="preserve"> requires that we maintain a cash re</w:t>
      </w:r>
      <w:r w:rsidR="00941E9D">
        <w:t>serve account, depositing $2,285</w:t>
      </w:r>
      <w:r w:rsidRPr="00F06906">
        <w:t>/month into the account until it a</w:t>
      </w:r>
      <w:r w:rsidR="00941E9D">
        <w:t>ccumulates a balance of $401,000</w:t>
      </w:r>
      <w:r w:rsidRPr="00F06906">
        <w:t xml:space="preserve">. The </w:t>
      </w:r>
      <w:r w:rsidR="00BE0FE5">
        <w:t>ABC Bank</w:t>
      </w:r>
      <w:r w:rsidRPr="00F06906">
        <w:t xml:space="preserve"> must approve all disbursements from this reserve.</w:t>
      </w:r>
    </w:p>
    <w:p w:rsidR="00941E9D" w:rsidRDefault="00941E9D" w:rsidP="00B63CEF">
      <w:pPr>
        <w:widowControl w:val="0"/>
        <w:numPr>
          <w:ilvl w:val="0"/>
          <w:numId w:val="8"/>
        </w:numPr>
        <w:tabs>
          <w:tab w:val="left" w:pos="0"/>
        </w:tabs>
        <w:suppressAutoHyphens/>
        <w:spacing w:before="120" w:after="80"/>
      </w:pPr>
      <w:r>
        <w:t>The “Cash Re</w:t>
      </w:r>
      <w:r w:rsidR="00BE0FE5">
        <w:t>serve – ABC</w:t>
      </w:r>
      <w:r>
        <w:t>” line item in the Current Assets section of the Balance Sheet shows the amount of money in this restricted account.</w:t>
      </w:r>
    </w:p>
    <w:p w:rsidR="00941E9D" w:rsidRPr="00F06906" w:rsidRDefault="00941E9D" w:rsidP="00B63CEF">
      <w:pPr>
        <w:widowControl w:val="0"/>
        <w:numPr>
          <w:ilvl w:val="0"/>
          <w:numId w:val="8"/>
        </w:numPr>
        <w:tabs>
          <w:tab w:val="left" w:pos="0"/>
        </w:tabs>
        <w:suppressAutoHyphens/>
        <w:spacing w:before="120" w:after="80"/>
      </w:pPr>
      <w:r>
        <w:t xml:space="preserve">None of these funds were spent this </w:t>
      </w:r>
      <w:r w:rsidR="00EF0BE2">
        <w:t>year</w:t>
      </w:r>
      <w:r>
        <w:t>.</w:t>
      </w:r>
    </w:p>
    <w:p w:rsidR="00304198" w:rsidRDefault="00304198" w:rsidP="00B63CEF">
      <w:pPr>
        <w:widowControl w:val="0"/>
        <w:tabs>
          <w:tab w:val="left" w:pos="1080"/>
        </w:tabs>
        <w:suppressAutoHyphens/>
        <w:spacing w:before="120" w:after="80"/>
        <w:ind w:left="1080" w:hanging="1080"/>
        <w:rPr>
          <w:b/>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
        <w:gridCol w:w="766"/>
        <w:gridCol w:w="878"/>
        <w:gridCol w:w="878"/>
        <w:gridCol w:w="931"/>
        <w:gridCol w:w="931"/>
        <w:gridCol w:w="931"/>
        <w:gridCol w:w="1520"/>
      </w:tblGrid>
      <w:tr w:rsidR="000324F4" w:rsidRPr="00A00EE8" w:rsidTr="000324F4">
        <w:tc>
          <w:tcPr>
            <w:tcW w:w="1029" w:type="dxa"/>
          </w:tcPr>
          <w:p w:rsidR="000324F4" w:rsidRPr="00A00EE8" w:rsidRDefault="000324F4" w:rsidP="00B63CEF">
            <w:pPr>
              <w:widowControl w:val="0"/>
              <w:tabs>
                <w:tab w:val="left" w:pos="1080"/>
              </w:tabs>
              <w:suppressAutoHyphens/>
              <w:spacing w:before="120" w:after="80"/>
              <w:rPr>
                <w:sz w:val="20"/>
              </w:rPr>
            </w:pPr>
            <w:r w:rsidRPr="00A00EE8">
              <w:rPr>
                <w:sz w:val="20"/>
              </w:rPr>
              <w:t>Fund/</w:t>
            </w:r>
          </w:p>
          <w:p w:rsidR="000324F4" w:rsidRPr="00A00EE8" w:rsidRDefault="000324F4" w:rsidP="00B63CEF">
            <w:pPr>
              <w:widowControl w:val="0"/>
              <w:tabs>
                <w:tab w:val="left" w:pos="1080"/>
              </w:tabs>
              <w:suppressAutoHyphens/>
              <w:spacing w:before="120" w:after="80"/>
              <w:rPr>
                <w:sz w:val="20"/>
              </w:rPr>
            </w:pPr>
            <w:r w:rsidRPr="00A00EE8">
              <w:rPr>
                <w:sz w:val="20"/>
              </w:rPr>
              <w:t>FYE Balance</w:t>
            </w:r>
          </w:p>
        </w:tc>
        <w:tc>
          <w:tcPr>
            <w:tcW w:w="236" w:type="dxa"/>
          </w:tcPr>
          <w:p w:rsidR="000324F4" w:rsidRPr="00A00EE8" w:rsidRDefault="000324F4" w:rsidP="00B63CEF">
            <w:pPr>
              <w:widowControl w:val="0"/>
              <w:tabs>
                <w:tab w:val="left" w:pos="1080"/>
              </w:tabs>
              <w:suppressAutoHyphens/>
              <w:spacing w:before="120" w:after="80"/>
              <w:rPr>
                <w:sz w:val="20"/>
              </w:rPr>
            </w:pPr>
            <w:r w:rsidRPr="00A00EE8">
              <w:rPr>
                <w:sz w:val="20"/>
              </w:rPr>
              <w:t>200</w:t>
            </w:r>
            <w:r w:rsidR="00B63CEF">
              <w:rPr>
                <w:sz w:val="20"/>
              </w:rPr>
              <w:t>8</w:t>
            </w:r>
          </w:p>
        </w:tc>
        <w:tc>
          <w:tcPr>
            <w:tcW w:w="1003" w:type="dxa"/>
          </w:tcPr>
          <w:p w:rsidR="000324F4" w:rsidRPr="00A00EE8" w:rsidRDefault="000324F4" w:rsidP="00B63CEF">
            <w:pPr>
              <w:widowControl w:val="0"/>
              <w:tabs>
                <w:tab w:val="left" w:pos="1080"/>
              </w:tabs>
              <w:suppressAutoHyphens/>
              <w:spacing w:before="120" w:after="80"/>
              <w:rPr>
                <w:sz w:val="20"/>
              </w:rPr>
            </w:pPr>
            <w:r w:rsidRPr="00A00EE8">
              <w:rPr>
                <w:sz w:val="20"/>
              </w:rPr>
              <w:t>200</w:t>
            </w:r>
            <w:r w:rsidR="00B63CEF">
              <w:rPr>
                <w:sz w:val="20"/>
              </w:rPr>
              <w:t>9</w:t>
            </w:r>
          </w:p>
        </w:tc>
        <w:tc>
          <w:tcPr>
            <w:tcW w:w="1003" w:type="dxa"/>
          </w:tcPr>
          <w:p w:rsidR="000324F4" w:rsidRPr="00A00EE8" w:rsidRDefault="00B63CEF" w:rsidP="00B63CEF">
            <w:pPr>
              <w:widowControl w:val="0"/>
              <w:tabs>
                <w:tab w:val="left" w:pos="1080"/>
              </w:tabs>
              <w:suppressAutoHyphens/>
              <w:spacing w:before="120" w:after="80"/>
              <w:rPr>
                <w:sz w:val="20"/>
              </w:rPr>
            </w:pPr>
            <w:r>
              <w:rPr>
                <w:sz w:val="20"/>
              </w:rPr>
              <w:t>2010</w:t>
            </w:r>
          </w:p>
        </w:tc>
        <w:tc>
          <w:tcPr>
            <w:tcW w:w="1003" w:type="dxa"/>
          </w:tcPr>
          <w:p w:rsidR="000324F4" w:rsidRPr="00A00EE8" w:rsidRDefault="00B63CEF" w:rsidP="00B63CEF">
            <w:pPr>
              <w:widowControl w:val="0"/>
              <w:tabs>
                <w:tab w:val="left" w:pos="1080"/>
              </w:tabs>
              <w:suppressAutoHyphens/>
              <w:spacing w:before="120" w:after="80"/>
              <w:rPr>
                <w:sz w:val="20"/>
              </w:rPr>
            </w:pPr>
            <w:r>
              <w:rPr>
                <w:sz w:val="20"/>
              </w:rPr>
              <w:t>2011</w:t>
            </w:r>
          </w:p>
        </w:tc>
        <w:tc>
          <w:tcPr>
            <w:tcW w:w="1003" w:type="dxa"/>
          </w:tcPr>
          <w:p w:rsidR="000324F4" w:rsidRPr="00A00EE8" w:rsidRDefault="00B63CEF" w:rsidP="00B63CEF">
            <w:pPr>
              <w:widowControl w:val="0"/>
              <w:tabs>
                <w:tab w:val="left" w:pos="1080"/>
              </w:tabs>
              <w:suppressAutoHyphens/>
              <w:spacing w:before="120" w:after="80"/>
              <w:rPr>
                <w:sz w:val="20"/>
              </w:rPr>
            </w:pPr>
            <w:r>
              <w:rPr>
                <w:sz w:val="20"/>
              </w:rPr>
              <w:t>2012</w:t>
            </w:r>
          </w:p>
        </w:tc>
        <w:tc>
          <w:tcPr>
            <w:tcW w:w="1003" w:type="dxa"/>
          </w:tcPr>
          <w:p w:rsidR="000324F4" w:rsidRPr="00A00EE8" w:rsidRDefault="00B63CEF" w:rsidP="00B63CEF">
            <w:pPr>
              <w:widowControl w:val="0"/>
              <w:tabs>
                <w:tab w:val="left" w:pos="1080"/>
              </w:tabs>
              <w:suppressAutoHyphens/>
              <w:spacing w:before="120" w:after="80"/>
              <w:rPr>
                <w:sz w:val="20"/>
              </w:rPr>
            </w:pPr>
            <w:r>
              <w:rPr>
                <w:sz w:val="20"/>
              </w:rPr>
              <w:t>2013</w:t>
            </w:r>
          </w:p>
        </w:tc>
        <w:tc>
          <w:tcPr>
            <w:tcW w:w="1697" w:type="dxa"/>
          </w:tcPr>
          <w:p w:rsidR="000324F4" w:rsidRPr="00A00EE8" w:rsidRDefault="00EF0BE2" w:rsidP="00B63CEF">
            <w:pPr>
              <w:widowControl w:val="0"/>
              <w:tabs>
                <w:tab w:val="left" w:pos="1080"/>
              </w:tabs>
              <w:suppressAutoHyphens/>
              <w:spacing w:before="120" w:after="80"/>
              <w:rPr>
                <w:sz w:val="20"/>
              </w:rPr>
            </w:pPr>
            <w:r>
              <w:rPr>
                <w:sz w:val="20"/>
              </w:rPr>
              <w:t>FY</w:t>
            </w:r>
            <w:r w:rsidR="00B63CEF">
              <w:rPr>
                <w:sz w:val="20"/>
              </w:rPr>
              <w:t xml:space="preserve"> 13</w:t>
            </w:r>
            <w:r w:rsidR="000324F4" w:rsidRPr="00A00EE8">
              <w:rPr>
                <w:sz w:val="20"/>
              </w:rPr>
              <w:t xml:space="preserve"> disbursements</w:t>
            </w:r>
          </w:p>
        </w:tc>
      </w:tr>
      <w:tr w:rsidR="000324F4" w:rsidRPr="00A00EE8" w:rsidTr="000324F4">
        <w:tc>
          <w:tcPr>
            <w:tcW w:w="1029" w:type="dxa"/>
          </w:tcPr>
          <w:p w:rsidR="000324F4" w:rsidRPr="00A00EE8" w:rsidRDefault="000324F4" w:rsidP="00B63CEF">
            <w:pPr>
              <w:widowControl w:val="0"/>
              <w:tabs>
                <w:tab w:val="left" w:pos="1080"/>
              </w:tabs>
              <w:suppressAutoHyphens/>
              <w:spacing w:before="120" w:after="80"/>
              <w:rPr>
                <w:sz w:val="20"/>
              </w:rPr>
            </w:pPr>
            <w:r w:rsidRPr="00A00EE8">
              <w:rPr>
                <w:sz w:val="20"/>
              </w:rPr>
              <w:t>Cash Reserve</w:t>
            </w:r>
          </w:p>
        </w:tc>
        <w:tc>
          <w:tcPr>
            <w:tcW w:w="236" w:type="dxa"/>
          </w:tcPr>
          <w:p w:rsidR="000324F4" w:rsidRPr="00A00EE8" w:rsidRDefault="000324F4" w:rsidP="00B63CEF">
            <w:pPr>
              <w:widowControl w:val="0"/>
              <w:tabs>
                <w:tab w:val="left" w:pos="1080"/>
              </w:tabs>
              <w:suppressAutoHyphens/>
              <w:spacing w:before="120" w:after="80"/>
              <w:rPr>
                <w:sz w:val="20"/>
              </w:rPr>
            </w:pPr>
            <w:r w:rsidRPr="00A00EE8">
              <w:rPr>
                <w:sz w:val="20"/>
              </w:rPr>
              <w:t>68,550</w:t>
            </w:r>
          </w:p>
        </w:tc>
        <w:tc>
          <w:tcPr>
            <w:tcW w:w="1003" w:type="dxa"/>
          </w:tcPr>
          <w:p w:rsidR="000324F4" w:rsidRPr="00A00EE8" w:rsidRDefault="000324F4" w:rsidP="00B63CEF">
            <w:pPr>
              <w:widowControl w:val="0"/>
              <w:tabs>
                <w:tab w:val="left" w:pos="1080"/>
              </w:tabs>
              <w:suppressAutoHyphens/>
              <w:spacing w:before="120" w:after="80"/>
              <w:rPr>
                <w:sz w:val="20"/>
              </w:rPr>
            </w:pPr>
            <w:r w:rsidRPr="00A00EE8">
              <w:rPr>
                <w:sz w:val="20"/>
              </w:rPr>
              <w:t>72,150</w:t>
            </w:r>
          </w:p>
        </w:tc>
        <w:tc>
          <w:tcPr>
            <w:tcW w:w="1003" w:type="dxa"/>
          </w:tcPr>
          <w:p w:rsidR="000324F4" w:rsidRPr="00A00EE8" w:rsidRDefault="000324F4" w:rsidP="00B63CEF">
            <w:pPr>
              <w:widowControl w:val="0"/>
              <w:tabs>
                <w:tab w:val="left" w:pos="1080"/>
              </w:tabs>
              <w:suppressAutoHyphens/>
              <w:spacing w:before="120" w:after="80"/>
              <w:rPr>
                <w:sz w:val="20"/>
              </w:rPr>
            </w:pPr>
            <w:r w:rsidRPr="00A00EE8">
              <w:rPr>
                <w:sz w:val="20"/>
              </w:rPr>
              <w:t>99,570</w:t>
            </w:r>
          </w:p>
        </w:tc>
        <w:tc>
          <w:tcPr>
            <w:tcW w:w="1003" w:type="dxa"/>
          </w:tcPr>
          <w:p w:rsidR="000324F4" w:rsidRPr="00A00EE8" w:rsidRDefault="000324F4" w:rsidP="00B63CEF">
            <w:pPr>
              <w:widowControl w:val="0"/>
              <w:tabs>
                <w:tab w:val="left" w:pos="1080"/>
              </w:tabs>
              <w:suppressAutoHyphens/>
              <w:spacing w:before="120" w:after="80"/>
              <w:rPr>
                <w:sz w:val="20"/>
              </w:rPr>
            </w:pPr>
            <w:r w:rsidRPr="00A00EE8">
              <w:rPr>
                <w:sz w:val="20"/>
              </w:rPr>
              <w:t>126,990</w:t>
            </w:r>
          </w:p>
        </w:tc>
        <w:tc>
          <w:tcPr>
            <w:tcW w:w="1003" w:type="dxa"/>
          </w:tcPr>
          <w:p w:rsidR="000324F4" w:rsidRPr="00A00EE8" w:rsidRDefault="000324F4" w:rsidP="00B63CEF">
            <w:pPr>
              <w:widowControl w:val="0"/>
              <w:tabs>
                <w:tab w:val="left" w:pos="1080"/>
              </w:tabs>
              <w:suppressAutoHyphens/>
              <w:spacing w:before="120" w:after="80"/>
              <w:rPr>
                <w:sz w:val="20"/>
              </w:rPr>
            </w:pPr>
            <w:r w:rsidRPr="00A00EE8">
              <w:rPr>
                <w:sz w:val="20"/>
              </w:rPr>
              <w:t>154,410</w:t>
            </w:r>
          </w:p>
        </w:tc>
        <w:tc>
          <w:tcPr>
            <w:tcW w:w="1003" w:type="dxa"/>
          </w:tcPr>
          <w:p w:rsidR="000324F4" w:rsidRPr="00A00EE8" w:rsidRDefault="00B63CEF" w:rsidP="00B63CEF">
            <w:pPr>
              <w:widowControl w:val="0"/>
              <w:tabs>
                <w:tab w:val="left" w:pos="1080"/>
              </w:tabs>
              <w:suppressAutoHyphens/>
              <w:spacing w:before="120" w:after="80"/>
              <w:rPr>
                <w:sz w:val="20"/>
              </w:rPr>
            </w:pPr>
            <w:r>
              <w:rPr>
                <w:sz w:val="20"/>
              </w:rPr>
              <w:t>181,830</w:t>
            </w:r>
          </w:p>
        </w:tc>
        <w:tc>
          <w:tcPr>
            <w:tcW w:w="1697" w:type="dxa"/>
          </w:tcPr>
          <w:p w:rsidR="000324F4" w:rsidRPr="00A00EE8" w:rsidRDefault="000324F4" w:rsidP="00B63CEF">
            <w:pPr>
              <w:widowControl w:val="0"/>
              <w:tabs>
                <w:tab w:val="left" w:pos="1080"/>
              </w:tabs>
              <w:suppressAutoHyphens/>
              <w:spacing w:before="120" w:after="80"/>
              <w:rPr>
                <w:sz w:val="20"/>
              </w:rPr>
            </w:pPr>
            <w:r w:rsidRPr="00A00EE8">
              <w:rPr>
                <w:sz w:val="20"/>
              </w:rPr>
              <w:t>none</w:t>
            </w:r>
          </w:p>
        </w:tc>
      </w:tr>
    </w:tbl>
    <w:p w:rsidR="00304198" w:rsidRPr="00B01015" w:rsidRDefault="00304198" w:rsidP="00B63CEF">
      <w:pPr>
        <w:widowControl w:val="0"/>
        <w:tabs>
          <w:tab w:val="left" w:pos="1080"/>
        </w:tabs>
        <w:suppressAutoHyphens/>
        <w:spacing w:before="120" w:after="80"/>
        <w:rPr>
          <w:b/>
          <w:spacing w:val="-3"/>
        </w:rPr>
      </w:pPr>
    </w:p>
    <w:p w:rsidR="00304198" w:rsidRPr="00A821D6" w:rsidRDefault="006C2D70" w:rsidP="00B63CEF">
      <w:pPr>
        <w:spacing w:before="120" w:after="80"/>
      </w:pPr>
      <w:r>
        <w:br w:type="page"/>
      </w:r>
    </w:p>
    <w:p w:rsidR="00781204" w:rsidRPr="00C1159C" w:rsidRDefault="00781204" w:rsidP="007168BC">
      <w:pPr>
        <w:numPr>
          <w:ilvl w:val="0"/>
          <w:numId w:val="1"/>
        </w:numPr>
        <w:spacing w:before="120" w:after="80"/>
      </w:pPr>
      <w:r w:rsidRPr="00C1159C">
        <w:lastRenderedPageBreak/>
        <w:t>Allow financial record keeping systems to be inadequate or out of conformity with GAAP.</w:t>
      </w:r>
    </w:p>
    <w:p w:rsidR="00304198" w:rsidRPr="003C5E4D" w:rsidRDefault="00304198" w:rsidP="00B63CEF">
      <w:pPr>
        <w:pStyle w:val="PolicyText"/>
        <w:spacing w:after="80"/>
        <w:ind w:left="0" w:hanging="180"/>
        <w:rPr>
          <w:rFonts w:ascii="Times New Roman" w:hAnsi="Times New Roman"/>
          <w:b/>
          <w:szCs w:val="24"/>
        </w:rPr>
      </w:pPr>
      <w:r w:rsidRPr="00C1159C">
        <w:rPr>
          <w:rFonts w:ascii="Times New Roman" w:hAnsi="Times New Roman"/>
          <w:b/>
          <w:szCs w:val="24"/>
        </w:rPr>
        <w:t>Operational definition</w:t>
      </w:r>
      <w:r w:rsidRPr="003C5E4D">
        <w:rPr>
          <w:rFonts w:ascii="Times New Roman" w:hAnsi="Times New Roman"/>
          <w:b/>
          <w:szCs w:val="24"/>
        </w:rPr>
        <w:t>:</w:t>
      </w:r>
    </w:p>
    <w:p w:rsidR="00304198" w:rsidRPr="003C5E4D" w:rsidRDefault="00304198" w:rsidP="00B63CEF">
      <w:pPr>
        <w:pStyle w:val="PolicyText"/>
        <w:spacing w:after="80"/>
        <w:ind w:left="0" w:firstLine="0"/>
        <w:rPr>
          <w:rFonts w:ascii="Times New Roman" w:hAnsi="Times New Roman"/>
          <w:szCs w:val="24"/>
        </w:rPr>
      </w:pPr>
      <w:r w:rsidRPr="003C5E4D">
        <w:rPr>
          <w:rFonts w:ascii="Times New Roman" w:hAnsi="Times New Roman"/>
          <w:szCs w:val="24"/>
        </w:rPr>
        <w:t>The co-op’s financial record keeping systems will comply with Generally Accepted Accounting Principles (GAAP).</w:t>
      </w:r>
    </w:p>
    <w:p w:rsidR="00304198" w:rsidRPr="003C5E4D" w:rsidRDefault="00304198" w:rsidP="00B63CEF">
      <w:pPr>
        <w:pStyle w:val="PolicyText"/>
        <w:spacing w:after="80"/>
        <w:ind w:left="0" w:firstLine="0"/>
        <w:rPr>
          <w:rFonts w:ascii="Times New Roman" w:hAnsi="Times New Roman"/>
          <w:szCs w:val="24"/>
        </w:rPr>
      </w:pPr>
      <w:r w:rsidRPr="003C5E4D">
        <w:rPr>
          <w:rFonts w:ascii="Times New Roman" w:hAnsi="Times New Roman"/>
          <w:szCs w:val="24"/>
        </w:rPr>
        <w:t>A qualified third party from outside the organization will review the co-op’s accounting systems on an annual basis to a level of depth necessary to provide an opinion regarding compliance with GAAP. The external auditor hired by the board to perform the annual audit qualifies as this party.</w:t>
      </w:r>
    </w:p>
    <w:p w:rsidR="00304198" w:rsidRPr="003C5E4D" w:rsidRDefault="00304198" w:rsidP="00B63CEF">
      <w:pPr>
        <w:pStyle w:val="PolicyText"/>
        <w:spacing w:after="80"/>
        <w:ind w:left="0" w:firstLine="0"/>
        <w:rPr>
          <w:rFonts w:ascii="Times New Roman" w:hAnsi="Times New Roman"/>
          <w:szCs w:val="24"/>
        </w:rPr>
      </w:pPr>
      <w:r w:rsidRPr="003C5E4D">
        <w:rPr>
          <w:rFonts w:ascii="Times New Roman" w:hAnsi="Times New Roman"/>
          <w:szCs w:val="24"/>
        </w:rPr>
        <w:t>Compliance will be achieved if the auditor provides a “clean” or unqualified letter regarding conforming to GAAP.</w:t>
      </w:r>
    </w:p>
    <w:p w:rsidR="00304198" w:rsidRPr="003C5E4D" w:rsidRDefault="00304198" w:rsidP="00B63CEF">
      <w:pPr>
        <w:pStyle w:val="PolicyText"/>
        <w:spacing w:after="80"/>
        <w:ind w:hanging="1260"/>
        <w:rPr>
          <w:rFonts w:ascii="Times New Roman" w:hAnsi="Times New Roman"/>
          <w:szCs w:val="24"/>
        </w:rPr>
      </w:pPr>
      <w:r w:rsidRPr="003C5E4D">
        <w:rPr>
          <w:rFonts w:ascii="Times New Roman" w:hAnsi="Times New Roman"/>
          <w:b/>
          <w:szCs w:val="24"/>
        </w:rPr>
        <w:t>Data:</w:t>
      </w:r>
    </w:p>
    <w:p w:rsidR="00304198" w:rsidRDefault="00304198" w:rsidP="00B63CEF">
      <w:pPr>
        <w:spacing w:before="120" w:after="80"/>
        <w:rPr>
          <w:szCs w:val="24"/>
        </w:rPr>
      </w:pPr>
      <w:r>
        <w:rPr>
          <w:szCs w:val="24"/>
        </w:rPr>
        <w:t xml:space="preserve">In the </w:t>
      </w:r>
      <w:r w:rsidR="00A403C8">
        <w:rPr>
          <w:i/>
          <w:szCs w:val="24"/>
        </w:rPr>
        <w:t>[date]</w:t>
      </w:r>
      <w:r w:rsidRPr="00A34AA6">
        <w:rPr>
          <w:szCs w:val="24"/>
        </w:rPr>
        <w:t xml:space="preserve"> “Independent Auditor’s Report on the Financial Statements,” [</w:t>
      </w:r>
      <w:r w:rsidRPr="00A34AA6">
        <w:rPr>
          <w:i/>
          <w:szCs w:val="24"/>
        </w:rPr>
        <w:t>Auditor Name</w:t>
      </w:r>
      <w:r w:rsidRPr="00A34AA6">
        <w:rPr>
          <w:szCs w:val="24"/>
        </w:rPr>
        <w:t>] states that our financial statements are “in conformity with accounting principles generally accepted in the United States of America.”</w:t>
      </w:r>
    </w:p>
    <w:p w:rsidR="00304198" w:rsidRDefault="00304198" w:rsidP="00B63CEF">
      <w:pPr>
        <w:spacing w:before="120" w:after="80"/>
        <w:rPr>
          <w:szCs w:val="24"/>
        </w:rPr>
      </w:pPr>
    </w:p>
    <w:p w:rsidR="00304198" w:rsidRPr="00A34AA6" w:rsidRDefault="00304198" w:rsidP="00B63CEF">
      <w:pPr>
        <w:spacing w:before="120" w:after="80"/>
        <w:rPr>
          <w:szCs w:val="24"/>
        </w:rPr>
      </w:pPr>
      <w:r w:rsidRPr="00B70A1F">
        <w:rPr>
          <w:szCs w:val="24"/>
        </w:rPr>
        <w:t>Attachment</w:t>
      </w:r>
      <w:r>
        <w:rPr>
          <w:szCs w:val="24"/>
        </w:rPr>
        <w:t>:</w:t>
      </w:r>
      <w:r w:rsidRPr="003C5E4D">
        <w:rPr>
          <w:szCs w:val="24"/>
        </w:rPr>
        <w:t xml:space="preserve"> letter from the auditor.</w:t>
      </w:r>
    </w:p>
    <w:sectPr w:rsidR="00304198" w:rsidRPr="00A34AA6" w:rsidSect="00572AB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843BB"/>
    <w:multiLevelType w:val="hybridMultilevel"/>
    <w:tmpl w:val="2CBEC2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81503F9"/>
    <w:multiLevelType w:val="hybridMultilevel"/>
    <w:tmpl w:val="791CAA8A"/>
    <w:lvl w:ilvl="0" w:tplc="24682AB2">
      <w:start w:val="1"/>
      <w:numFmt w:val="upperLetter"/>
      <w:lvlText w:val="%1."/>
      <w:lvlJc w:val="left"/>
      <w:pPr>
        <w:tabs>
          <w:tab w:val="num" w:pos="2520"/>
        </w:tabs>
        <w:ind w:left="2520" w:hanging="360"/>
      </w:pPr>
      <w:rPr>
        <w:rFonts w:hint="default"/>
        <w:b w:val="0"/>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
    <w:nsid w:val="1D34021F"/>
    <w:multiLevelType w:val="hybridMultilevel"/>
    <w:tmpl w:val="2C16BF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16E4304"/>
    <w:multiLevelType w:val="hybridMultilevel"/>
    <w:tmpl w:val="7FC299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87D0F29"/>
    <w:multiLevelType w:val="hybridMultilevel"/>
    <w:tmpl w:val="A71C4F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1827BC4"/>
    <w:multiLevelType w:val="hybridMultilevel"/>
    <w:tmpl w:val="182E13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DD60DC3"/>
    <w:multiLevelType w:val="hybridMultilevel"/>
    <w:tmpl w:val="4950038E"/>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
    <w:nsid w:val="439A336C"/>
    <w:multiLevelType w:val="hybridMultilevel"/>
    <w:tmpl w:val="A882F5C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nsid w:val="44775DFB"/>
    <w:multiLevelType w:val="hybridMultilevel"/>
    <w:tmpl w:val="5D141C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3FA73DD"/>
    <w:multiLevelType w:val="hybridMultilevel"/>
    <w:tmpl w:val="012C4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D781EC2"/>
    <w:multiLevelType w:val="hybridMultilevel"/>
    <w:tmpl w:val="6950B572"/>
    <w:lvl w:ilvl="0" w:tplc="6A1E8ED0">
      <w:start w:val="1"/>
      <w:numFmt w:val="bullet"/>
      <w:lvlText w:val="-"/>
      <w:lvlJc w:val="left"/>
      <w:pPr>
        <w:ind w:left="1440" w:hanging="360"/>
      </w:pPr>
      <w:rPr>
        <w:rFonts w:ascii="Arial" w:eastAsia="Times"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60AB5639"/>
    <w:multiLevelType w:val="hybridMultilevel"/>
    <w:tmpl w:val="CB9C9B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5BB10B2"/>
    <w:multiLevelType w:val="hybridMultilevel"/>
    <w:tmpl w:val="E96C8F30"/>
    <w:lvl w:ilvl="0" w:tplc="9A809B30">
      <w:start w:val="1"/>
      <w:numFmt w:val="upperLetter"/>
      <w:lvlText w:val="%1."/>
      <w:lvlJc w:val="left"/>
      <w:pPr>
        <w:tabs>
          <w:tab w:val="num" w:pos="2160"/>
        </w:tabs>
        <w:ind w:left="2160" w:hanging="360"/>
      </w:pPr>
      <w:rPr>
        <w:rFonts w:hint="default"/>
      </w:rPr>
    </w:lvl>
    <w:lvl w:ilvl="1" w:tplc="04090001">
      <w:start w:val="1"/>
      <w:numFmt w:val="bullet"/>
      <w:lvlText w:val=""/>
      <w:lvlJc w:val="left"/>
      <w:pPr>
        <w:tabs>
          <w:tab w:val="num" w:pos="2880"/>
        </w:tabs>
        <w:ind w:left="2880" w:hanging="360"/>
      </w:pPr>
      <w:rPr>
        <w:rFonts w:ascii="Symbol" w:hAnsi="Symbol" w:hint="default"/>
      </w:r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3">
    <w:nsid w:val="6F317580"/>
    <w:multiLevelType w:val="hybridMultilevel"/>
    <w:tmpl w:val="6458EE26"/>
    <w:lvl w:ilvl="0" w:tplc="9CC6E01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00A0133"/>
    <w:multiLevelType w:val="hybridMultilevel"/>
    <w:tmpl w:val="850A3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1"/>
  </w:num>
  <w:num w:numId="4">
    <w:abstractNumId w:val="10"/>
  </w:num>
  <w:num w:numId="5">
    <w:abstractNumId w:val="11"/>
  </w:num>
  <w:num w:numId="6">
    <w:abstractNumId w:val="0"/>
  </w:num>
  <w:num w:numId="7">
    <w:abstractNumId w:val="8"/>
  </w:num>
  <w:num w:numId="8">
    <w:abstractNumId w:val="3"/>
  </w:num>
  <w:num w:numId="9">
    <w:abstractNumId w:val="6"/>
  </w:num>
  <w:num w:numId="10">
    <w:abstractNumId w:val="5"/>
  </w:num>
  <w:num w:numId="11">
    <w:abstractNumId w:val="13"/>
  </w:num>
  <w:num w:numId="12">
    <w:abstractNumId w:val="2"/>
  </w:num>
  <w:num w:numId="13">
    <w:abstractNumId w:val="7"/>
  </w:num>
  <w:num w:numId="14">
    <w:abstractNumId w:val="1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204"/>
    <w:rsid w:val="00020B62"/>
    <w:rsid w:val="000324F4"/>
    <w:rsid w:val="00034E29"/>
    <w:rsid w:val="00042063"/>
    <w:rsid w:val="00045FD8"/>
    <w:rsid w:val="000854BF"/>
    <w:rsid w:val="0009118A"/>
    <w:rsid w:val="000A0A7A"/>
    <w:rsid w:val="000C7AA0"/>
    <w:rsid w:val="000D2E07"/>
    <w:rsid w:val="000F7CE9"/>
    <w:rsid w:val="00100F6E"/>
    <w:rsid w:val="001027DD"/>
    <w:rsid w:val="001027E5"/>
    <w:rsid w:val="00114244"/>
    <w:rsid w:val="0011664E"/>
    <w:rsid w:val="00134524"/>
    <w:rsid w:val="00144F5B"/>
    <w:rsid w:val="00153C23"/>
    <w:rsid w:val="00157669"/>
    <w:rsid w:val="00186D08"/>
    <w:rsid w:val="00192A27"/>
    <w:rsid w:val="001A4B57"/>
    <w:rsid w:val="001B0A30"/>
    <w:rsid w:val="001B4C34"/>
    <w:rsid w:val="001D20DD"/>
    <w:rsid w:val="001F6BA0"/>
    <w:rsid w:val="002122C9"/>
    <w:rsid w:val="00242F53"/>
    <w:rsid w:val="00247FD7"/>
    <w:rsid w:val="002A17E9"/>
    <w:rsid w:val="002B7C8C"/>
    <w:rsid w:val="002C2024"/>
    <w:rsid w:val="002C7C46"/>
    <w:rsid w:val="002D5F94"/>
    <w:rsid w:val="002F34D9"/>
    <w:rsid w:val="00304198"/>
    <w:rsid w:val="00323CDE"/>
    <w:rsid w:val="00340896"/>
    <w:rsid w:val="0034432D"/>
    <w:rsid w:val="003448B0"/>
    <w:rsid w:val="00354617"/>
    <w:rsid w:val="00357E3A"/>
    <w:rsid w:val="0036150F"/>
    <w:rsid w:val="00392A79"/>
    <w:rsid w:val="00392FA8"/>
    <w:rsid w:val="003E13F4"/>
    <w:rsid w:val="003F631B"/>
    <w:rsid w:val="00417593"/>
    <w:rsid w:val="004268FA"/>
    <w:rsid w:val="00431F9D"/>
    <w:rsid w:val="00432BA6"/>
    <w:rsid w:val="00437EF9"/>
    <w:rsid w:val="00453731"/>
    <w:rsid w:val="004834B3"/>
    <w:rsid w:val="004958DA"/>
    <w:rsid w:val="004D6767"/>
    <w:rsid w:val="004D6AC3"/>
    <w:rsid w:val="004E5FA8"/>
    <w:rsid w:val="005216CA"/>
    <w:rsid w:val="00563FD8"/>
    <w:rsid w:val="00572AB4"/>
    <w:rsid w:val="0057409B"/>
    <w:rsid w:val="005B4F6A"/>
    <w:rsid w:val="005B7676"/>
    <w:rsid w:val="005D16CA"/>
    <w:rsid w:val="005F56DD"/>
    <w:rsid w:val="005F5F88"/>
    <w:rsid w:val="00636488"/>
    <w:rsid w:val="00641987"/>
    <w:rsid w:val="00664741"/>
    <w:rsid w:val="006861D0"/>
    <w:rsid w:val="006A05BB"/>
    <w:rsid w:val="006C2D70"/>
    <w:rsid w:val="006C7EEB"/>
    <w:rsid w:val="007021BE"/>
    <w:rsid w:val="00704D1E"/>
    <w:rsid w:val="007168BC"/>
    <w:rsid w:val="00721B14"/>
    <w:rsid w:val="00781204"/>
    <w:rsid w:val="0079234E"/>
    <w:rsid w:val="007C4E7C"/>
    <w:rsid w:val="007D27A2"/>
    <w:rsid w:val="00826E0A"/>
    <w:rsid w:val="00865574"/>
    <w:rsid w:val="00875632"/>
    <w:rsid w:val="008C0EEA"/>
    <w:rsid w:val="008C1E98"/>
    <w:rsid w:val="008C49C6"/>
    <w:rsid w:val="008D66C5"/>
    <w:rsid w:val="00941E9D"/>
    <w:rsid w:val="009432C9"/>
    <w:rsid w:val="009630C8"/>
    <w:rsid w:val="009B152F"/>
    <w:rsid w:val="009B743A"/>
    <w:rsid w:val="009C6FE6"/>
    <w:rsid w:val="00A00EE8"/>
    <w:rsid w:val="00A01CA1"/>
    <w:rsid w:val="00A024EE"/>
    <w:rsid w:val="00A13B2D"/>
    <w:rsid w:val="00A403C8"/>
    <w:rsid w:val="00A61D48"/>
    <w:rsid w:val="00A8083C"/>
    <w:rsid w:val="00A9524F"/>
    <w:rsid w:val="00AE1350"/>
    <w:rsid w:val="00AF0A18"/>
    <w:rsid w:val="00B13294"/>
    <w:rsid w:val="00B2202E"/>
    <w:rsid w:val="00B30EA5"/>
    <w:rsid w:val="00B31C3C"/>
    <w:rsid w:val="00B37F21"/>
    <w:rsid w:val="00B44968"/>
    <w:rsid w:val="00B4771F"/>
    <w:rsid w:val="00B63CEF"/>
    <w:rsid w:val="00B70A1F"/>
    <w:rsid w:val="00B71526"/>
    <w:rsid w:val="00B7186B"/>
    <w:rsid w:val="00B72161"/>
    <w:rsid w:val="00B74BFD"/>
    <w:rsid w:val="00B766ED"/>
    <w:rsid w:val="00B811D2"/>
    <w:rsid w:val="00BB6F45"/>
    <w:rsid w:val="00BC0E15"/>
    <w:rsid w:val="00BE0FE5"/>
    <w:rsid w:val="00BE60CF"/>
    <w:rsid w:val="00C10882"/>
    <w:rsid w:val="00C1159C"/>
    <w:rsid w:val="00C11F50"/>
    <w:rsid w:val="00C13655"/>
    <w:rsid w:val="00C169FB"/>
    <w:rsid w:val="00C30D83"/>
    <w:rsid w:val="00C41573"/>
    <w:rsid w:val="00C751A3"/>
    <w:rsid w:val="00C97F46"/>
    <w:rsid w:val="00CD4FCD"/>
    <w:rsid w:val="00CD6461"/>
    <w:rsid w:val="00CF3CB5"/>
    <w:rsid w:val="00D30251"/>
    <w:rsid w:val="00D35C49"/>
    <w:rsid w:val="00D379D0"/>
    <w:rsid w:val="00D62CEE"/>
    <w:rsid w:val="00D66E3C"/>
    <w:rsid w:val="00D965E0"/>
    <w:rsid w:val="00D976C1"/>
    <w:rsid w:val="00DA3E27"/>
    <w:rsid w:val="00DA5A47"/>
    <w:rsid w:val="00DE05F7"/>
    <w:rsid w:val="00E00A19"/>
    <w:rsid w:val="00E15EE7"/>
    <w:rsid w:val="00E2755A"/>
    <w:rsid w:val="00E4525B"/>
    <w:rsid w:val="00E706A3"/>
    <w:rsid w:val="00E83358"/>
    <w:rsid w:val="00EC31E3"/>
    <w:rsid w:val="00EC4E61"/>
    <w:rsid w:val="00EC6083"/>
    <w:rsid w:val="00ED3127"/>
    <w:rsid w:val="00EE0324"/>
    <w:rsid w:val="00EF0BE2"/>
    <w:rsid w:val="00EF774A"/>
    <w:rsid w:val="00F231E7"/>
    <w:rsid w:val="00F50B94"/>
    <w:rsid w:val="00F57F9D"/>
    <w:rsid w:val="00F958A0"/>
    <w:rsid w:val="00FA6F8F"/>
    <w:rsid w:val="00FD6D14"/>
    <w:rsid w:val="00FE309B"/>
    <w:rsid w:val="00FF3BA6"/>
    <w:rsid w:val="00FF5C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1204"/>
    <w:rPr>
      <w:rFonts w:eastAsia="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olicyHeader">
    <w:name w:val="Policy Header"/>
    <w:basedOn w:val="BodyText"/>
    <w:rsid w:val="00304198"/>
    <w:pPr>
      <w:tabs>
        <w:tab w:val="left" w:pos="2160"/>
      </w:tabs>
    </w:pPr>
    <w:rPr>
      <w:rFonts w:ascii="Helvetica" w:eastAsia="Times New Roman" w:hAnsi="Helvetica"/>
      <w:smallCaps/>
    </w:rPr>
  </w:style>
  <w:style w:type="paragraph" w:styleId="BodyText">
    <w:name w:val="Body Text"/>
    <w:basedOn w:val="Normal"/>
    <w:rsid w:val="00304198"/>
    <w:pPr>
      <w:spacing w:after="120"/>
    </w:pPr>
  </w:style>
  <w:style w:type="character" w:styleId="CommentReference">
    <w:name w:val="annotation reference"/>
    <w:basedOn w:val="DefaultParagraphFont"/>
    <w:semiHidden/>
    <w:rsid w:val="00304198"/>
    <w:rPr>
      <w:sz w:val="16"/>
      <w:szCs w:val="16"/>
    </w:rPr>
  </w:style>
  <w:style w:type="paragraph" w:styleId="CommentText">
    <w:name w:val="annotation text"/>
    <w:basedOn w:val="Normal"/>
    <w:semiHidden/>
    <w:rsid w:val="00304198"/>
    <w:rPr>
      <w:sz w:val="20"/>
    </w:rPr>
  </w:style>
  <w:style w:type="paragraph" w:styleId="BalloonText">
    <w:name w:val="Balloon Text"/>
    <w:basedOn w:val="Normal"/>
    <w:semiHidden/>
    <w:rsid w:val="00304198"/>
    <w:rPr>
      <w:rFonts w:ascii="Tahoma" w:hAnsi="Tahoma" w:cs="Tahoma"/>
      <w:sz w:val="16"/>
      <w:szCs w:val="16"/>
    </w:rPr>
  </w:style>
  <w:style w:type="paragraph" w:customStyle="1" w:styleId="PolicyText">
    <w:name w:val="Policy Text"/>
    <w:basedOn w:val="BodyText"/>
    <w:rsid w:val="00304198"/>
    <w:pPr>
      <w:spacing w:before="120" w:after="0"/>
      <w:ind w:left="1080" w:hanging="1080"/>
    </w:pPr>
    <w:rPr>
      <w:rFonts w:ascii="Times" w:eastAsia="Times New Roman" w:hAnsi="Times"/>
    </w:rPr>
  </w:style>
  <w:style w:type="paragraph" w:customStyle="1" w:styleId="PMBL">
    <w:name w:val="PM BL"/>
    <w:basedOn w:val="Normal"/>
    <w:rsid w:val="00664741"/>
    <w:pPr>
      <w:tabs>
        <w:tab w:val="left" w:pos="1440"/>
      </w:tabs>
      <w:spacing w:before="80" w:after="80" w:line="240" w:lineRule="exact"/>
      <w:ind w:left="1440" w:hanging="240"/>
    </w:pPr>
    <w:rPr>
      <w:rFonts w:ascii="Arial" w:hAnsi="Arial"/>
      <w:sz w:val="20"/>
    </w:rPr>
  </w:style>
  <w:style w:type="paragraph" w:styleId="CommentSubject">
    <w:name w:val="annotation subject"/>
    <w:basedOn w:val="CommentText"/>
    <w:next w:val="CommentText"/>
    <w:semiHidden/>
    <w:rsid w:val="008C49C6"/>
    <w:rPr>
      <w:b/>
      <w:bCs/>
    </w:rPr>
  </w:style>
  <w:style w:type="paragraph" w:styleId="ListParagraph">
    <w:name w:val="List Paragraph"/>
    <w:basedOn w:val="Normal"/>
    <w:uiPriority w:val="34"/>
    <w:qFormat/>
    <w:rsid w:val="002C7C46"/>
    <w:pPr>
      <w:ind w:left="720"/>
      <w:contextualSpacing/>
    </w:pPr>
  </w:style>
  <w:style w:type="paragraph" w:styleId="BodyTextIndent">
    <w:name w:val="Body Text Indent"/>
    <w:basedOn w:val="Normal"/>
    <w:link w:val="BodyTextIndentChar"/>
    <w:rsid w:val="007168BC"/>
    <w:pPr>
      <w:spacing w:after="120"/>
      <w:ind w:left="360"/>
    </w:pPr>
  </w:style>
  <w:style w:type="character" w:customStyle="1" w:styleId="BodyTextIndentChar">
    <w:name w:val="Body Text Indent Char"/>
    <w:basedOn w:val="DefaultParagraphFont"/>
    <w:link w:val="BodyTextIndent"/>
    <w:rsid w:val="007168BC"/>
    <w:rPr>
      <w:rFonts w:eastAsia="Times"/>
      <w:sz w:val="24"/>
    </w:rPr>
  </w:style>
  <w:style w:type="table" w:styleId="TableGrid">
    <w:name w:val="Table Grid"/>
    <w:basedOn w:val="TableNormal"/>
    <w:rsid w:val="007168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1204"/>
    <w:rPr>
      <w:rFonts w:eastAsia="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olicyHeader">
    <w:name w:val="Policy Header"/>
    <w:basedOn w:val="BodyText"/>
    <w:rsid w:val="00304198"/>
    <w:pPr>
      <w:tabs>
        <w:tab w:val="left" w:pos="2160"/>
      </w:tabs>
    </w:pPr>
    <w:rPr>
      <w:rFonts w:ascii="Helvetica" w:eastAsia="Times New Roman" w:hAnsi="Helvetica"/>
      <w:smallCaps/>
    </w:rPr>
  </w:style>
  <w:style w:type="paragraph" w:styleId="BodyText">
    <w:name w:val="Body Text"/>
    <w:basedOn w:val="Normal"/>
    <w:rsid w:val="00304198"/>
    <w:pPr>
      <w:spacing w:after="120"/>
    </w:pPr>
  </w:style>
  <w:style w:type="character" w:styleId="CommentReference">
    <w:name w:val="annotation reference"/>
    <w:basedOn w:val="DefaultParagraphFont"/>
    <w:semiHidden/>
    <w:rsid w:val="00304198"/>
    <w:rPr>
      <w:sz w:val="16"/>
      <w:szCs w:val="16"/>
    </w:rPr>
  </w:style>
  <w:style w:type="paragraph" w:styleId="CommentText">
    <w:name w:val="annotation text"/>
    <w:basedOn w:val="Normal"/>
    <w:semiHidden/>
    <w:rsid w:val="00304198"/>
    <w:rPr>
      <w:sz w:val="20"/>
    </w:rPr>
  </w:style>
  <w:style w:type="paragraph" w:styleId="BalloonText">
    <w:name w:val="Balloon Text"/>
    <w:basedOn w:val="Normal"/>
    <w:semiHidden/>
    <w:rsid w:val="00304198"/>
    <w:rPr>
      <w:rFonts w:ascii="Tahoma" w:hAnsi="Tahoma" w:cs="Tahoma"/>
      <w:sz w:val="16"/>
      <w:szCs w:val="16"/>
    </w:rPr>
  </w:style>
  <w:style w:type="paragraph" w:customStyle="1" w:styleId="PolicyText">
    <w:name w:val="Policy Text"/>
    <w:basedOn w:val="BodyText"/>
    <w:rsid w:val="00304198"/>
    <w:pPr>
      <w:spacing w:before="120" w:after="0"/>
      <w:ind w:left="1080" w:hanging="1080"/>
    </w:pPr>
    <w:rPr>
      <w:rFonts w:ascii="Times" w:eastAsia="Times New Roman" w:hAnsi="Times"/>
    </w:rPr>
  </w:style>
  <w:style w:type="paragraph" w:customStyle="1" w:styleId="PMBL">
    <w:name w:val="PM BL"/>
    <w:basedOn w:val="Normal"/>
    <w:rsid w:val="00664741"/>
    <w:pPr>
      <w:tabs>
        <w:tab w:val="left" w:pos="1440"/>
      </w:tabs>
      <w:spacing w:before="80" w:after="80" w:line="240" w:lineRule="exact"/>
      <w:ind w:left="1440" w:hanging="240"/>
    </w:pPr>
    <w:rPr>
      <w:rFonts w:ascii="Arial" w:hAnsi="Arial"/>
      <w:sz w:val="20"/>
    </w:rPr>
  </w:style>
  <w:style w:type="paragraph" w:styleId="CommentSubject">
    <w:name w:val="annotation subject"/>
    <w:basedOn w:val="CommentText"/>
    <w:next w:val="CommentText"/>
    <w:semiHidden/>
    <w:rsid w:val="008C49C6"/>
    <w:rPr>
      <w:b/>
      <w:bCs/>
    </w:rPr>
  </w:style>
  <w:style w:type="paragraph" w:styleId="ListParagraph">
    <w:name w:val="List Paragraph"/>
    <w:basedOn w:val="Normal"/>
    <w:uiPriority w:val="34"/>
    <w:qFormat/>
    <w:rsid w:val="002C7C46"/>
    <w:pPr>
      <w:ind w:left="720"/>
      <w:contextualSpacing/>
    </w:pPr>
  </w:style>
  <w:style w:type="paragraph" w:styleId="BodyTextIndent">
    <w:name w:val="Body Text Indent"/>
    <w:basedOn w:val="Normal"/>
    <w:link w:val="BodyTextIndentChar"/>
    <w:rsid w:val="007168BC"/>
    <w:pPr>
      <w:spacing w:after="120"/>
      <w:ind w:left="360"/>
    </w:pPr>
  </w:style>
  <w:style w:type="character" w:customStyle="1" w:styleId="BodyTextIndentChar">
    <w:name w:val="Body Text Indent Char"/>
    <w:basedOn w:val="DefaultParagraphFont"/>
    <w:link w:val="BodyTextIndent"/>
    <w:rsid w:val="007168BC"/>
    <w:rPr>
      <w:rFonts w:eastAsia="Times"/>
      <w:sz w:val="24"/>
    </w:rPr>
  </w:style>
  <w:style w:type="table" w:styleId="TableGrid">
    <w:name w:val="Table Grid"/>
    <w:basedOn w:val="TableNormal"/>
    <w:rsid w:val="007168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chart" Target="charts/chart8.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chart" Target="charts/chart2.xml"/><Relationship Id="rId12" Type="http://schemas.openxmlformats.org/officeDocument/2006/relationships/chart" Target="charts/chart7.xml"/><Relationship Id="rId17" Type="http://schemas.openxmlformats.org/officeDocument/2006/relationships/chart" Target="charts/chart12.xml"/><Relationship Id="rId2" Type="http://schemas.openxmlformats.org/officeDocument/2006/relationships/styles" Target="styles.xml"/><Relationship Id="rId16" Type="http://schemas.openxmlformats.org/officeDocument/2006/relationships/chart" Target="charts/chart11.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chart" Target="charts/chart10.xml"/><Relationship Id="rId10" Type="http://schemas.openxmlformats.org/officeDocument/2006/relationships/chart" Target="charts/chart5.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4.xml"/><Relationship Id="rId14" Type="http://schemas.openxmlformats.org/officeDocument/2006/relationships/chart" Target="charts/chart9.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Margin Minus Labor</a:t>
            </a:r>
          </a:p>
        </c:rich>
      </c:tx>
      <c:overlay val="0"/>
    </c:title>
    <c:autoTitleDeleted val="0"/>
    <c:plotArea>
      <c:layout/>
      <c:lineChart>
        <c:grouping val="standard"/>
        <c:varyColors val="0"/>
        <c:ser>
          <c:idx val="0"/>
          <c:order val="0"/>
          <c:tx>
            <c:strRef>
              <c:f>'MML annual'!$B$36</c:f>
              <c:strCache>
                <c:ptCount val="1"/>
                <c:pt idx="0">
                  <c:v>Peer Group Median</c:v>
                </c:pt>
              </c:strCache>
            </c:strRef>
          </c:tx>
          <c:spPr>
            <a:ln>
              <a:prstDash val="dash"/>
            </a:ln>
          </c:spPr>
          <c:marker>
            <c:symbol val="none"/>
          </c:marker>
          <c:cat>
            <c:strRef>
              <c:f>'MML annual'!$C$35:$L$35</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'MML annual'!$C$36:$L$36</c:f>
              <c:numCache>
                <c:formatCode>0.00%</c:formatCode>
                <c:ptCount val="10"/>
                <c:pt idx="0">
                  <c:v>0.208610665182521</c:v>
                </c:pt>
                <c:pt idx="1">
                  <c:v>0.19302191467987986</c:v>
                </c:pt>
                <c:pt idx="2">
                  <c:v>0.19342299212111821</c:v>
                </c:pt>
                <c:pt idx="3">
                  <c:v>0.19600218927894317</c:v>
                </c:pt>
                <c:pt idx="4">
                  <c:v>0.1917231305689184</c:v>
                </c:pt>
                <c:pt idx="5">
                  <c:v>0.20035832913510526</c:v>
                </c:pt>
                <c:pt idx="6">
                  <c:v>0.20599956649667323</c:v>
                </c:pt>
                <c:pt idx="7">
                  <c:v>0.20329502132985716</c:v>
                </c:pt>
                <c:pt idx="8">
                  <c:v>0.2057610568894481</c:v>
                </c:pt>
                <c:pt idx="9">
                  <c:v>0.19745204774791117</c:v>
                </c:pt>
              </c:numCache>
            </c:numRef>
          </c:val>
          <c:smooth val="0"/>
        </c:ser>
        <c:ser>
          <c:idx val="1"/>
          <c:order val="1"/>
          <c:tx>
            <c:strRef>
              <c:f>'MML annual'!$B$37</c:f>
              <c:strCache>
                <c:ptCount val="1"/>
                <c:pt idx="0">
                  <c:v>Our Co-op</c:v>
                </c:pt>
              </c:strCache>
            </c:strRef>
          </c:tx>
          <c:marker>
            <c:symbol val="none"/>
          </c:marker>
          <c:cat>
            <c:strRef>
              <c:f>'MML annual'!$C$35:$L$35</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'MML annual'!$C$37:$L$37</c:f>
              <c:numCache>
                <c:formatCode>0.00%</c:formatCode>
                <c:ptCount val="10"/>
                <c:pt idx="0">
                  <c:v>0.19495746041624298</c:v>
                </c:pt>
                <c:pt idx="1">
                  <c:v>0.17852052055490247</c:v>
                </c:pt>
                <c:pt idx="2">
                  <c:v>0.1680816934349989</c:v>
                </c:pt>
                <c:pt idx="3">
                  <c:v>0.19471356504666648</c:v>
                </c:pt>
                <c:pt idx="4">
                  <c:v>0.19525270119124277</c:v>
                </c:pt>
                <c:pt idx="5">
                  <c:v>0.21643951020087365</c:v>
                </c:pt>
                <c:pt idx="6">
                  <c:v>0.22909613510689694</c:v>
                </c:pt>
                <c:pt idx="7">
                  <c:v>0.23062698600763284</c:v>
                </c:pt>
                <c:pt idx="8">
                  <c:v>0.22488424035943327</c:v>
                </c:pt>
                <c:pt idx="9">
                  <c:v>0.22222250322145218</c:v>
                </c:pt>
              </c:numCache>
            </c:numRef>
          </c:val>
          <c:smooth val="0"/>
        </c:ser>
        <c:dLbls>
          <c:showLegendKey val="0"/>
          <c:showVal val="0"/>
          <c:showCatName val="0"/>
          <c:showSerName val="0"/>
          <c:showPercent val="0"/>
          <c:showBubbleSize val="0"/>
        </c:dLbls>
        <c:marker val="1"/>
        <c:smooth val="0"/>
        <c:axId val="159306880"/>
        <c:axId val="159308416"/>
      </c:lineChart>
      <c:catAx>
        <c:axId val="159306880"/>
        <c:scaling>
          <c:orientation val="minMax"/>
        </c:scaling>
        <c:delete val="0"/>
        <c:axPos val="b"/>
        <c:majorTickMark val="none"/>
        <c:minorTickMark val="none"/>
        <c:tickLblPos val="nextTo"/>
        <c:crossAx val="159308416"/>
        <c:crosses val="autoZero"/>
        <c:auto val="1"/>
        <c:lblAlgn val="ctr"/>
        <c:lblOffset val="100"/>
        <c:noMultiLvlLbl val="0"/>
      </c:catAx>
      <c:valAx>
        <c:axId val="159308416"/>
        <c:scaling>
          <c:orientation val="minMax"/>
        </c:scaling>
        <c:delete val="0"/>
        <c:axPos val="l"/>
        <c:majorGridlines/>
        <c:numFmt formatCode="0.00%" sourceLinked="1"/>
        <c:majorTickMark val="none"/>
        <c:minorTickMark val="none"/>
        <c:tickLblPos val="nextTo"/>
        <c:crossAx val="159306880"/>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Annual ownership growth</a:t>
            </a:r>
          </a:p>
        </c:rich>
      </c:tx>
      <c:overlay val="0"/>
    </c:title>
    <c:autoTitleDeleted val="0"/>
    <c:plotArea>
      <c:layout/>
      <c:lineChart>
        <c:grouping val="standard"/>
        <c:varyColors val="0"/>
        <c:ser>
          <c:idx val="0"/>
          <c:order val="0"/>
          <c:tx>
            <c:strRef>
              <c:f>'ownership growth'!$F$5</c:f>
              <c:strCache>
                <c:ptCount val="1"/>
                <c:pt idx="0">
                  <c:v>ownership growth</c:v>
                </c:pt>
              </c:strCache>
            </c:strRef>
          </c:tx>
          <c:marker>
            <c:symbol val="none"/>
          </c:marker>
          <c:cat>
            <c:numRef>
              <c:f>'ownership growth'!$G$4:$P$4</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'ownership growth'!$G$5:$P$5</c:f>
              <c:numCache>
                <c:formatCode>0.00%</c:formatCode>
                <c:ptCount val="10"/>
                <c:pt idx="0">
                  <c:v>4.2105263157894736E-2</c:v>
                </c:pt>
                <c:pt idx="1">
                  <c:v>0.33787878787878789</c:v>
                </c:pt>
                <c:pt idx="2">
                  <c:v>-2.8690071725179313E-2</c:v>
                </c:pt>
                <c:pt idx="3">
                  <c:v>-6.6848037310532446E-2</c:v>
                </c:pt>
                <c:pt idx="4">
                  <c:v>7.7467721782590593E-2</c:v>
                </c:pt>
                <c:pt idx="5">
                  <c:v>0.5581754928488597</c:v>
                </c:pt>
                <c:pt idx="6">
                  <c:v>0.3723641776234185</c:v>
                </c:pt>
                <c:pt idx="7">
                  <c:v>0.20625451916124368</c:v>
                </c:pt>
                <c:pt idx="8">
                  <c:v>0.18432489135321445</c:v>
                </c:pt>
                <c:pt idx="9">
                  <c:v>0.15184107301024927</c:v>
                </c:pt>
              </c:numCache>
            </c:numRef>
          </c:val>
          <c:smooth val="0"/>
        </c:ser>
        <c:ser>
          <c:idx val="1"/>
          <c:order val="1"/>
          <c:tx>
            <c:strRef>
              <c:f>'ownership growth'!$F$6</c:f>
              <c:strCache>
                <c:ptCount val="1"/>
                <c:pt idx="0">
                  <c:v>Goal</c:v>
                </c:pt>
              </c:strCache>
            </c:strRef>
          </c:tx>
          <c:spPr>
            <a:ln>
              <a:prstDash val="dash"/>
            </a:ln>
          </c:spPr>
          <c:marker>
            <c:symbol val="none"/>
          </c:marker>
          <c:cat>
            <c:numRef>
              <c:f>'ownership growth'!$G$4:$P$4</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'ownership growth'!$G$6:$P$6</c:f>
              <c:numCache>
                <c:formatCode>0.00%</c:formatCode>
                <c:ptCount val="10"/>
                <c:pt idx="0">
                  <c:v>0.05</c:v>
                </c:pt>
                <c:pt idx="1">
                  <c:v>0.05</c:v>
                </c:pt>
                <c:pt idx="2">
                  <c:v>0.05</c:v>
                </c:pt>
                <c:pt idx="3">
                  <c:v>0.05</c:v>
                </c:pt>
                <c:pt idx="4">
                  <c:v>0.05</c:v>
                </c:pt>
                <c:pt idx="5">
                  <c:v>0.05</c:v>
                </c:pt>
                <c:pt idx="6">
                  <c:v>0.05</c:v>
                </c:pt>
                <c:pt idx="7">
                  <c:v>0.05</c:v>
                </c:pt>
                <c:pt idx="8">
                  <c:v>0.05</c:v>
                </c:pt>
                <c:pt idx="9">
                  <c:v>0.05</c:v>
                </c:pt>
              </c:numCache>
            </c:numRef>
          </c:val>
          <c:smooth val="0"/>
        </c:ser>
        <c:dLbls>
          <c:showLegendKey val="0"/>
          <c:showVal val="0"/>
          <c:showCatName val="0"/>
          <c:showSerName val="0"/>
          <c:showPercent val="0"/>
          <c:showBubbleSize val="0"/>
        </c:dLbls>
        <c:marker val="1"/>
        <c:smooth val="0"/>
        <c:axId val="136404992"/>
        <c:axId val="136406528"/>
      </c:lineChart>
      <c:catAx>
        <c:axId val="136404992"/>
        <c:scaling>
          <c:orientation val="minMax"/>
        </c:scaling>
        <c:delete val="0"/>
        <c:axPos val="b"/>
        <c:numFmt formatCode="General" sourceLinked="1"/>
        <c:majorTickMark val="none"/>
        <c:minorTickMark val="none"/>
        <c:tickLblPos val="nextTo"/>
        <c:crossAx val="136406528"/>
        <c:crosses val="autoZero"/>
        <c:auto val="1"/>
        <c:lblAlgn val="ctr"/>
        <c:lblOffset val="100"/>
        <c:noMultiLvlLbl val="0"/>
      </c:catAx>
      <c:valAx>
        <c:axId val="136406528"/>
        <c:scaling>
          <c:orientation val="minMax"/>
        </c:scaling>
        <c:delete val="0"/>
        <c:axPos val="l"/>
        <c:majorGridlines/>
        <c:numFmt formatCode="0.00%" sourceLinked="1"/>
        <c:majorTickMark val="none"/>
        <c:minorTickMark val="none"/>
        <c:tickLblPos val="nextTo"/>
        <c:crossAx val="136404992"/>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Paid-in Equity Growth</a:t>
            </a:r>
          </a:p>
        </c:rich>
      </c:tx>
      <c:overlay val="0"/>
    </c:title>
    <c:autoTitleDeleted val="0"/>
    <c:plotArea>
      <c:layout/>
      <c:lineChart>
        <c:grouping val="standard"/>
        <c:varyColors val="0"/>
        <c:ser>
          <c:idx val="0"/>
          <c:order val="0"/>
          <c:tx>
            <c:strRef>
              <c:f>'paid in equity annual'!$E$42</c:f>
              <c:strCache>
                <c:ptCount val="1"/>
                <c:pt idx="0">
                  <c:v>paid in growth</c:v>
                </c:pt>
              </c:strCache>
            </c:strRef>
          </c:tx>
          <c:marker>
            <c:symbol val="none"/>
          </c:marker>
          <c:cat>
            <c:numRef>
              <c:f>'paid in equity annual'!$F$41:$O$41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'paid in equity annual'!$F$42:$O$42</c:f>
              <c:numCache>
                <c:formatCode>0.00%</c:formatCode>
                <c:ptCount val="10"/>
                <c:pt idx="1">
                  <c:v>8.0635853313047581E-2</c:v>
                </c:pt>
                <c:pt idx="2">
                  <c:v>8.8917555564802866E-2</c:v>
                </c:pt>
                <c:pt idx="3">
                  <c:v>-0.30669610632244915</c:v>
                </c:pt>
                <c:pt idx="4">
                  <c:v>0.2869518618324351</c:v>
                </c:pt>
                <c:pt idx="5">
                  <c:v>0.11594533951035889</c:v>
                </c:pt>
                <c:pt idx="6">
                  <c:v>0.14100150321431998</c:v>
                </c:pt>
                <c:pt idx="7">
                  <c:v>0.154549225973793</c:v>
                </c:pt>
                <c:pt idx="8">
                  <c:v>0.15934072159358526</c:v>
                </c:pt>
                <c:pt idx="9">
                  <c:v>0.15660670806620949</c:v>
                </c:pt>
              </c:numCache>
            </c:numRef>
          </c:val>
          <c:smooth val="0"/>
        </c:ser>
        <c:ser>
          <c:idx val="1"/>
          <c:order val="1"/>
          <c:tx>
            <c:strRef>
              <c:f>'paid in equity annual'!$E$43</c:f>
              <c:strCache>
                <c:ptCount val="1"/>
              </c:strCache>
            </c:strRef>
          </c:tx>
          <c:spPr>
            <a:ln>
              <a:prstDash val="dash"/>
            </a:ln>
          </c:spPr>
          <c:marker>
            <c:symbol val="none"/>
          </c:marker>
          <c:cat>
            <c:numRef>
              <c:f>'paid in equity annual'!$F$41:$O$41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'paid in equity annual'!$F$43:$O$43</c:f>
              <c:numCache>
                <c:formatCode>0%</c:formatCode>
                <c:ptCount val="10"/>
                <c:pt idx="0">
                  <c:v>0.05</c:v>
                </c:pt>
                <c:pt idx="1">
                  <c:v>0.05</c:v>
                </c:pt>
                <c:pt idx="2">
                  <c:v>0.05</c:v>
                </c:pt>
                <c:pt idx="3">
                  <c:v>0.05</c:v>
                </c:pt>
                <c:pt idx="4">
                  <c:v>0.05</c:v>
                </c:pt>
                <c:pt idx="5">
                  <c:v>0.05</c:v>
                </c:pt>
                <c:pt idx="6">
                  <c:v>0.05</c:v>
                </c:pt>
                <c:pt idx="7">
                  <c:v>0.05</c:v>
                </c:pt>
                <c:pt idx="8">
                  <c:v>0.05</c:v>
                </c:pt>
                <c:pt idx="9">
                  <c:v>0.05</c:v>
                </c:pt>
              </c:numCache>
            </c:numRef>
          </c:val>
          <c:smooth val="0"/>
        </c:ser>
        <c:dLbls>
          <c:showLegendKey val="0"/>
          <c:showVal val="0"/>
          <c:showCatName val="0"/>
          <c:showSerName val="0"/>
          <c:showPercent val="0"/>
          <c:showBubbleSize val="0"/>
        </c:dLbls>
        <c:marker val="1"/>
        <c:smooth val="0"/>
        <c:axId val="154953600"/>
        <c:axId val="154955136"/>
      </c:lineChart>
      <c:catAx>
        <c:axId val="154953600"/>
        <c:scaling>
          <c:orientation val="minMax"/>
        </c:scaling>
        <c:delete val="0"/>
        <c:axPos val="b"/>
        <c:numFmt formatCode="General" sourceLinked="1"/>
        <c:majorTickMark val="none"/>
        <c:minorTickMark val="none"/>
        <c:tickLblPos val="nextTo"/>
        <c:crossAx val="154955136"/>
        <c:crosses val="autoZero"/>
        <c:auto val="1"/>
        <c:lblAlgn val="ctr"/>
        <c:lblOffset val="100"/>
        <c:noMultiLvlLbl val="0"/>
      </c:catAx>
      <c:valAx>
        <c:axId val="154955136"/>
        <c:scaling>
          <c:orientation val="minMax"/>
        </c:scaling>
        <c:delete val="0"/>
        <c:axPos val="l"/>
        <c:majorGridlines/>
        <c:numFmt formatCode="0.00%" sourceLinked="0"/>
        <c:majorTickMark val="none"/>
        <c:minorTickMark val="none"/>
        <c:tickLblPos val="nextTo"/>
        <c:crossAx val="154953600"/>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Paid-in Equity, $</a:t>
            </a:r>
          </a:p>
        </c:rich>
      </c:tx>
      <c:overlay val="0"/>
    </c:title>
    <c:autoTitleDeleted val="0"/>
    <c:plotArea>
      <c:layout/>
      <c:lineChart>
        <c:grouping val="standard"/>
        <c:varyColors val="0"/>
        <c:ser>
          <c:idx val="0"/>
          <c:order val="0"/>
          <c:tx>
            <c:strRef>
              <c:f>'paid equity dollars annual'!$B$38</c:f>
              <c:strCache>
                <c:ptCount val="1"/>
                <c:pt idx="0">
                  <c:v>Our Co-op</c:v>
                </c:pt>
              </c:strCache>
            </c:strRef>
          </c:tx>
          <c:marker>
            <c:symbol val="none"/>
          </c:marker>
          <c:cat>
            <c:strRef>
              <c:f>'paid equity dollars annual'!$C$37:$L$37</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'paid equity dollars annual'!$C$38:$L$38</c:f>
              <c:numCache>
                <c:formatCode>#,##0</c:formatCode>
                <c:ptCount val="10"/>
                <c:pt idx="0">
                  <c:v>77503.86</c:v>
                </c:pt>
                <c:pt idx="1">
                  <c:v>97258.86</c:v>
                </c:pt>
                <c:pt idx="2">
                  <c:v>140016.85999999999</c:v>
                </c:pt>
                <c:pt idx="3">
                  <c:v>167379.85999999999</c:v>
                </c:pt>
                <c:pt idx="4">
                  <c:v>194047.94</c:v>
                </c:pt>
                <c:pt idx="5">
                  <c:v>216550.7</c:v>
                </c:pt>
                <c:pt idx="6">
                  <c:v>317465.90000000002</c:v>
                </c:pt>
                <c:pt idx="7">
                  <c:v>338043.86</c:v>
                </c:pt>
                <c:pt idx="8">
                  <c:v>369274.86</c:v>
                </c:pt>
                <c:pt idx="9">
                  <c:v>392909.86</c:v>
                </c:pt>
              </c:numCache>
            </c:numRef>
          </c:val>
          <c:smooth val="0"/>
        </c:ser>
        <c:ser>
          <c:idx val="1"/>
          <c:order val="1"/>
          <c:tx>
            <c:strRef>
              <c:f>'paid equity dollars annual'!$B$39</c:f>
              <c:strCache>
                <c:ptCount val="1"/>
                <c:pt idx="0">
                  <c:v>Peer Group Median</c:v>
                </c:pt>
              </c:strCache>
            </c:strRef>
          </c:tx>
          <c:marker>
            <c:symbol val="none"/>
          </c:marker>
          <c:cat>
            <c:strRef>
              <c:f>'paid equity dollars annual'!$C$37:$L$37</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'paid equity dollars annual'!$C$39:$L$39</c:f>
              <c:numCache>
                <c:formatCode>#,##0</c:formatCode>
                <c:ptCount val="10"/>
                <c:pt idx="0">
                  <c:v>153538.34</c:v>
                </c:pt>
                <c:pt idx="1">
                  <c:v>162135.32500000001</c:v>
                </c:pt>
                <c:pt idx="2">
                  <c:v>180069.535</c:v>
                </c:pt>
                <c:pt idx="3">
                  <c:v>206747.98</c:v>
                </c:pt>
                <c:pt idx="4">
                  <c:v>251985</c:v>
                </c:pt>
                <c:pt idx="5">
                  <c:v>288925</c:v>
                </c:pt>
                <c:pt idx="6">
                  <c:v>323492.75</c:v>
                </c:pt>
                <c:pt idx="7">
                  <c:v>340890.68</c:v>
                </c:pt>
                <c:pt idx="8">
                  <c:v>366834.30499999999</c:v>
                </c:pt>
                <c:pt idx="9">
                  <c:v>400014.57</c:v>
                </c:pt>
              </c:numCache>
            </c:numRef>
          </c:val>
          <c:smooth val="0"/>
        </c:ser>
        <c:dLbls>
          <c:showLegendKey val="0"/>
          <c:showVal val="0"/>
          <c:showCatName val="0"/>
          <c:showSerName val="0"/>
          <c:showPercent val="0"/>
          <c:showBubbleSize val="0"/>
        </c:dLbls>
        <c:marker val="1"/>
        <c:smooth val="0"/>
        <c:axId val="157728768"/>
        <c:axId val="157730304"/>
      </c:lineChart>
      <c:catAx>
        <c:axId val="157728768"/>
        <c:scaling>
          <c:orientation val="minMax"/>
        </c:scaling>
        <c:delete val="0"/>
        <c:axPos val="b"/>
        <c:majorTickMark val="none"/>
        <c:minorTickMark val="none"/>
        <c:tickLblPos val="nextTo"/>
        <c:crossAx val="157730304"/>
        <c:crosses val="autoZero"/>
        <c:auto val="1"/>
        <c:lblAlgn val="ctr"/>
        <c:lblOffset val="100"/>
        <c:noMultiLvlLbl val="0"/>
      </c:catAx>
      <c:valAx>
        <c:axId val="157730304"/>
        <c:scaling>
          <c:orientation val="minMax"/>
        </c:scaling>
        <c:delete val="0"/>
        <c:axPos val="l"/>
        <c:majorGridlines/>
        <c:numFmt formatCode="#,##0" sourceLinked="1"/>
        <c:majorTickMark val="none"/>
        <c:minorTickMark val="none"/>
        <c:tickLblPos val="nextTo"/>
        <c:crossAx val="15772876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Sales/Labor</a:t>
            </a:r>
            <a:r>
              <a:rPr lang="en-US" baseline="0"/>
              <a:t> hour</a:t>
            </a:r>
            <a:endParaRPr lang="en-US"/>
          </a:p>
        </c:rich>
      </c:tx>
      <c:overlay val="0"/>
    </c:title>
    <c:autoTitleDeleted val="0"/>
    <c:plotArea>
      <c:layout/>
      <c:lineChart>
        <c:grouping val="standard"/>
        <c:varyColors val="0"/>
        <c:ser>
          <c:idx val="0"/>
          <c:order val="0"/>
          <c:tx>
            <c:strRef>
              <c:f>'Sales hr annual'!$B$35</c:f>
              <c:strCache>
                <c:ptCount val="1"/>
                <c:pt idx="0">
                  <c:v>Peer Group Median</c:v>
                </c:pt>
              </c:strCache>
            </c:strRef>
          </c:tx>
          <c:spPr>
            <a:ln>
              <a:prstDash val="dash"/>
            </a:ln>
          </c:spPr>
          <c:marker>
            <c:symbol val="none"/>
          </c:marker>
          <c:cat>
            <c:strRef>
              <c:f>'Sales hr annual'!$C$34:$L$34</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'Sales hr annual'!$C$35:$L$35</c:f>
              <c:numCache>
                <c:formatCode>0.00</c:formatCode>
                <c:ptCount val="10"/>
                <c:pt idx="0">
                  <c:v>43.594119407739683</c:v>
                </c:pt>
                <c:pt idx="1">
                  <c:v>63.091992123790668</c:v>
                </c:pt>
                <c:pt idx="2">
                  <c:v>62.592422750469666</c:v>
                </c:pt>
                <c:pt idx="3">
                  <c:v>66.001363325084355</c:v>
                </c:pt>
                <c:pt idx="4">
                  <c:v>68.204511175861853</c:v>
                </c:pt>
                <c:pt idx="5">
                  <c:v>68.07889984092543</c:v>
                </c:pt>
                <c:pt idx="6">
                  <c:v>64.954596448981633</c:v>
                </c:pt>
                <c:pt idx="7">
                  <c:v>64.934805879183784</c:v>
                </c:pt>
                <c:pt idx="8">
                  <c:v>69.218042573129779</c:v>
                </c:pt>
                <c:pt idx="9">
                  <c:v>69.289890557513331</c:v>
                </c:pt>
              </c:numCache>
            </c:numRef>
          </c:val>
          <c:smooth val="0"/>
        </c:ser>
        <c:ser>
          <c:idx val="1"/>
          <c:order val="1"/>
          <c:tx>
            <c:strRef>
              <c:f>'Sales hr annual'!$B$36</c:f>
              <c:strCache>
                <c:ptCount val="1"/>
                <c:pt idx="0">
                  <c:v>Our Co-op</c:v>
                </c:pt>
              </c:strCache>
            </c:strRef>
          </c:tx>
          <c:marker>
            <c:symbol val="none"/>
          </c:marker>
          <c:cat>
            <c:strRef>
              <c:f>'Sales hr annual'!$C$34:$L$34</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'Sales hr annual'!$C$36:$L$36</c:f>
              <c:numCache>
                <c:formatCode>#,##0.00</c:formatCode>
                <c:ptCount val="10"/>
                <c:pt idx="0">
                  <c:v>72.485247985418269</c:v>
                </c:pt>
                <c:pt idx="1">
                  <c:v>80.285666792738283</c:v>
                </c:pt>
                <c:pt idx="2">
                  <c:v>72.854457141327913</c:v>
                </c:pt>
                <c:pt idx="3">
                  <c:v>70.00499664844898</c:v>
                </c:pt>
                <c:pt idx="4">
                  <c:v>69.457219332787048</c:v>
                </c:pt>
                <c:pt idx="5">
                  <c:v>67.431705954853385</c:v>
                </c:pt>
                <c:pt idx="6">
                  <c:v>64.856406532897793</c:v>
                </c:pt>
                <c:pt idx="7">
                  <c:v>67.271544793779938</c:v>
                </c:pt>
                <c:pt idx="8">
                  <c:v>66.761979051039887</c:v>
                </c:pt>
                <c:pt idx="9">
                  <c:v>65.254557235071232</c:v>
                </c:pt>
              </c:numCache>
            </c:numRef>
          </c:val>
          <c:smooth val="0"/>
        </c:ser>
        <c:dLbls>
          <c:showLegendKey val="0"/>
          <c:showVal val="0"/>
          <c:showCatName val="0"/>
          <c:showSerName val="0"/>
          <c:showPercent val="0"/>
          <c:showBubbleSize val="0"/>
        </c:dLbls>
        <c:marker val="1"/>
        <c:smooth val="0"/>
        <c:axId val="75697536"/>
        <c:axId val="75961472"/>
      </c:lineChart>
      <c:catAx>
        <c:axId val="75697536"/>
        <c:scaling>
          <c:orientation val="minMax"/>
        </c:scaling>
        <c:delete val="0"/>
        <c:axPos val="b"/>
        <c:majorTickMark val="none"/>
        <c:minorTickMark val="none"/>
        <c:tickLblPos val="nextTo"/>
        <c:crossAx val="75961472"/>
        <c:crosses val="autoZero"/>
        <c:auto val="1"/>
        <c:lblAlgn val="ctr"/>
        <c:lblOffset val="100"/>
        <c:noMultiLvlLbl val="0"/>
      </c:catAx>
      <c:valAx>
        <c:axId val="75961472"/>
        <c:scaling>
          <c:orientation val="minMax"/>
        </c:scaling>
        <c:delete val="0"/>
        <c:axPos val="l"/>
        <c:majorGridlines/>
        <c:numFmt formatCode="0.00" sourceLinked="1"/>
        <c:majorTickMark val="none"/>
        <c:minorTickMark val="none"/>
        <c:tickLblPos val="nextTo"/>
        <c:crossAx val="7569753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Inventory Turnover</a:t>
            </a:r>
          </a:p>
        </c:rich>
      </c:tx>
      <c:overlay val="0"/>
    </c:title>
    <c:autoTitleDeleted val="0"/>
    <c:plotArea>
      <c:layout/>
      <c:lineChart>
        <c:grouping val="standard"/>
        <c:varyColors val="0"/>
        <c:ser>
          <c:idx val="0"/>
          <c:order val="0"/>
          <c:tx>
            <c:strRef>
              <c:f>'inv turn annual'!$B$37</c:f>
              <c:strCache>
                <c:ptCount val="1"/>
                <c:pt idx="0">
                  <c:v>Peer Group Median</c:v>
                </c:pt>
              </c:strCache>
            </c:strRef>
          </c:tx>
          <c:spPr>
            <a:ln>
              <a:prstDash val="dash"/>
            </a:ln>
          </c:spPr>
          <c:marker>
            <c:symbol val="none"/>
          </c:marker>
          <c:cat>
            <c:strRef>
              <c:f>'inv turn annual'!$C$36:$L$36</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'inv turn annual'!$C$37:$L$37</c:f>
              <c:numCache>
                <c:formatCode>0.00</c:formatCode>
                <c:ptCount val="10"/>
                <c:pt idx="0">
                  <c:v>10.529211039731301</c:v>
                </c:pt>
                <c:pt idx="1">
                  <c:v>10.45441431320182</c:v>
                </c:pt>
                <c:pt idx="2">
                  <c:v>10.978421453243559</c:v>
                </c:pt>
                <c:pt idx="3">
                  <c:v>11.394774536853221</c:v>
                </c:pt>
                <c:pt idx="4">
                  <c:v>11.072118562450342</c:v>
                </c:pt>
                <c:pt idx="5">
                  <c:v>11.510039660749387</c:v>
                </c:pt>
                <c:pt idx="6">
                  <c:v>11.55811963042326</c:v>
                </c:pt>
                <c:pt idx="7">
                  <c:v>12.608903566726788</c:v>
                </c:pt>
                <c:pt idx="8">
                  <c:v>13.275817361497587</c:v>
                </c:pt>
                <c:pt idx="9">
                  <c:v>13.293848088062862</c:v>
                </c:pt>
              </c:numCache>
            </c:numRef>
          </c:val>
          <c:smooth val="0"/>
        </c:ser>
        <c:ser>
          <c:idx val="1"/>
          <c:order val="1"/>
          <c:tx>
            <c:strRef>
              <c:f>'inv turn annual'!$B$38</c:f>
              <c:strCache>
                <c:ptCount val="1"/>
                <c:pt idx="0">
                  <c:v>Our Co-op</c:v>
                </c:pt>
              </c:strCache>
            </c:strRef>
          </c:tx>
          <c:marker>
            <c:symbol val="none"/>
          </c:marker>
          <c:cat>
            <c:strRef>
              <c:f>'inv turn annual'!$C$36:$L$36</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'inv turn annual'!$C$38:$L$38</c:f>
              <c:numCache>
                <c:formatCode>#,##0.00</c:formatCode>
                <c:ptCount val="10"/>
                <c:pt idx="0">
                  <c:v>8.8422119594346551</c:v>
                </c:pt>
                <c:pt idx="1">
                  <c:v>9.215418820785489</c:v>
                </c:pt>
                <c:pt idx="2">
                  <c:v>10.697653766454989</c:v>
                </c:pt>
                <c:pt idx="3">
                  <c:v>11.941844106752479</c:v>
                </c:pt>
                <c:pt idx="4">
                  <c:v>12.520755894252572</c:v>
                </c:pt>
                <c:pt idx="5">
                  <c:v>12.16833950086126</c:v>
                </c:pt>
                <c:pt idx="6">
                  <c:v>11.399990506682036</c:v>
                </c:pt>
                <c:pt idx="7">
                  <c:v>10.558256159235222</c:v>
                </c:pt>
                <c:pt idx="8">
                  <c:v>11.860195631424547</c:v>
                </c:pt>
                <c:pt idx="9">
                  <c:v>13.293848088062862</c:v>
                </c:pt>
              </c:numCache>
            </c:numRef>
          </c:val>
          <c:smooth val="0"/>
        </c:ser>
        <c:dLbls>
          <c:showLegendKey val="0"/>
          <c:showVal val="0"/>
          <c:showCatName val="0"/>
          <c:showSerName val="0"/>
          <c:showPercent val="0"/>
          <c:showBubbleSize val="0"/>
        </c:dLbls>
        <c:marker val="1"/>
        <c:smooth val="0"/>
        <c:axId val="76158848"/>
        <c:axId val="76160384"/>
      </c:lineChart>
      <c:catAx>
        <c:axId val="76158848"/>
        <c:scaling>
          <c:orientation val="minMax"/>
        </c:scaling>
        <c:delete val="0"/>
        <c:axPos val="b"/>
        <c:majorTickMark val="none"/>
        <c:minorTickMark val="none"/>
        <c:tickLblPos val="nextTo"/>
        <c:crossAx val="76160384"/>
        <c:crosses val="autoZero"/>
        <c:auto val="1"/>
        <c:lblAlgn val="ctr"/>
        <c:lblOffset val="100"/>
        <c:noMultiLvlLbl val="0"/>
      </c:catAx>
      <c:valAx>
        <c:axId val="76160384"/>
        <c:scaling>
          <c:orientation val="minMax"/>
        </c:scaling>
        <c:delete val="0"/>
        <c:axPos val="l"/>
        <c:majorGridlines/>
        <c:numFmt formatCode="0.00" sourceLinked="1"/>
        <c:majorTickMark val="none"/>
        <c:minorTickMark val="none"/>
        <c:tickLblPos val="nextTo"/>
        <c:crossAx val="7615884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Sales Growth</a:t>
            </a:r>
          </a:p>
        </c:rich>
      </c:tx>
      <c:overlay val="0"/>
    </c:title>
    <c:autoTitleDeleted val="0"/>
    <c:plotArea>
      <c:layout/>
      <c:lineChart>
        <c:grouping val="standard"/>
        <c:varyColors val="0"/>
        <c:ser>
          <c:idx val="0"/>
          <c:order val="0"/>
          <c:tx>
            <c:strRef>
              <c:f>'sales growth annnual'!$B$36</c:f>
              <c:strCache>
                <c:ptCount val="1"/>
                <c:pt idx="0">
                  <c:v>Peer Group Median</c:v>
                </c:pt>
              </c:strCache>
            </c:strRef>
          </c:tx>
          <c:spPr>
            <a:ln>
              <a:prstDash val="dash"/>
            </a:ln>
          </c:spPr>
          <c:marker>
            <c:symbol val="none"/>
          </c:marker>
          <c:cat>
            <c:strRef>
              <c:f>'sales growth annnual'!$C$35:$L$35</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'sales growth annnual'!$C$36:$L$36</c:f>
              <c:numCache>
                <c:formatCode>0.00%</c:formatCode>
                <c:ptCount val="10"/>
                <c:pt idx="0">
                  <c:v>0.11904357568594354</c:v>
                </c:pt>
                <c:pt idx="1">
                  <c:v>0.18270732998190109</c:v>
                </c:pt>
                <c:pt idx="2">
                  <c:v>0.10254229384931803</c:v>
                </c:pt>
                <c:pt idx="3">
                  <c:v>6.4866548942319233E-2</c:v>
                </c:pt>
                <c:pt idx="4">
                  <c:v>0.11877360041082054</c:v>
                </c:pt>
                <c:pt idx="5">
                  <c:v>4.7386171151346732E-2</c:v>
                </c:pt>
                <c:pt idx="6">
                  <c:v>9.2954785506689439E-2</c:v>
                </c:pt>
                <c:pt idx="7">
                  <c:v>6.535230602076679E-2</c:v>
                </c:pt>
                <c:pt idx="8">
                  <c:v>0.12184313362516819</c:v>
                </c:pt>
                <c:pt idx="9">
                  <c:v>8.665185006952586E-2</c:v>
                </c:pt>
              </c:numCache>
            </c:numRef>
          </c:val>
          <c:smooth val="0"/>
        </c:ser>
        <c:ser>
          <c:idx val="1"/>
          <c:order val="1"/>
          <c:tx>
            <c:strRef>
              <c:f>'sales growth annnual'!$B$37</c:f>
              <c:strCache>
                <c:ptCount val="1"/>
                <c:pt idx="0">
                  <c:v>Benchmark</c:v>
                </c:pt>
              </c:strCache>
            </c:strRef>
          </c:tx>
          <c:marker>
            <c:symbol val="none"/>
          </c:marker>
          <c:cat>
            <c:strRef>
              <c:f>'sales growth annnual'!$C$35:$L$35</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'sales growth annnual'!$C$37:$L$37</c:f>
              <c:numCache>
                <c:formatCode>0.00%</c:formatCode>
                <c:ptCount val="10"/>
                <c:pt idx="0">
                  <c:v>0.05</c:v>
                </c:pt>
                <c:pt idx="1">
                  <c:v>0.05</c:v>
                </c:pt>
                <c:pt idx="2">
                  <c:v>0.05</c:v>
                </c:pt>
                <c:pt idx="3">
                  <c:v>0.05</c:v>
                </c:pt>
                <c:pt idx="4">
                  <c:v>0.05</c:v>
                </c:pt>
                <c:pt idx="5">
                  <c:v>0.05</c:v>
                </c:pt>
                <c:pt idx="6">
                  <c:v>0.05</c:v>
                </c:pt>
                <c:pt idx="7">
                  <c:v>0.05</c:v>
                </c:pt>
                <c:pt idx="8">
                  <c:v>0.05</c:v>
                </c:pt>
                <c:pt idx="9">
                  <c:v>0.05</c:v>
                </c:pt>
              </c:numCache>
            </c:numRef>
          </c:val>
          <c:smooth val="0"/>
        </c:ser>
        <c:ser>
          <c:idx val="2"/>
          <c:order val="2"/>
          <c:tx>
            <c:strRef>
              <c:f>'sales growth annnual'!$B$38</c:f>
              <c:strCache>
                <c:ptCount val="1"/>
                <c:pt idx="0">
                  <c:v>Our Co-op</c:v>
                </c:pt>
              </c:strCache>
            </c:strRef>
          </c:tx>
          <c:marker>
            <c:symbol val="none"/>
          </c:marker>
          <c:cat>
            <c:strRef>
              <c:f>'sales growth annnual'!$C$35:$L$35</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'sales growth annnual'!$C$38:$L$38</c:f>
              <c:numCache>
                <c:formatCode>0.00%</c:formatCode>
                <c:ptCount val="10"/>
                <c:pt idx="0">
                  <c:v>0.12431400058416765</c:v>
                </c:pt>
                <c:pt idx="1">
                  <c:v>0.19675447696334675</c:v>
                </c:pt>
                <c:pt idx="2">
                  <c:v>0.10254229384931803</c:v>
                </c:pt>
                <c:pt idx="3">
                  <c:v>5.7123042100966109E-2</c:v>
                </c:pt>
                <c:pt idx="4">
                  <c:v>3.8776378275238874E-2</c:v>
                </c:pt>
                <c:pt idx="5">
                  <c:v>-3.8946805175620866E-2</c:v>
                </c:pt>
                <c:pt idx="6">
                  <c:v>0.12211424937227844</c:v>
                </c:pt>
                <c:pt idx="7">
                  <c:v>7.0936653838286789E-2</c:v>
                </c:pt>
                <c:pt idx="8">
                  <c:v>0.20169117692691463</c:v>
                </c:pt>
                <c:pt idx="9">
                  <c:v>0.15095941262236817</c:v>
                </c:pt>
              </c:numCache>
            </c:numRef>
          </c:val>
          <c:smooth val="0"/>
        </c:ser>
        <c:dLbls>
          <c:showLegendKey val="0"/>
          <c:showVal val="0"/>
          <c:showCatName val="0"/>
          <c:showSerName val="0"/>
          <c:showPercent val="0"/>
          <c:showBubbleSize val="0"/>
        </c:dLbls>
        <c:marker val="1"/>
        <c:smooth val="0"/>
        <c:axId val="75994240"/>
        <c:axId val="75995776"/>
      </c:lineChart>
      <c:catAx>
        <c:axId val="75994240"/>
        <c:scaling>
          <c:orientation val="minMax"/>
        </c:scaling>
        <c:delete val="0"/>
        <c:axPos val="b"/>
        <c:majorTickMark val="none"/>
        <c:minorTickMark val="none"/>
        <c:tickLblPos val="nextTo"/>
        <c:crossAx val="75995776"/>
        <c:crosses val="autoZero"/>
        <c:auto val="1"/>
        <c:lblAlgn val="ctr"/>
        <c:lblOffset val="100"/>
        <c:noMultiLvlLbl val="0"/>
      </c:catAx>
      <c:valAx>
        <c:axId val="75995776"/>
        <c:scaling>
          <c:orientation val="minMax"/>
        </c:scaling>
        <c:delete val="0"/>
        <c:axPos val="l"/>
        <c:majorGridlines/>
        <c:numFmt formatCode="0.00%" sourceLinked="1"/>
        <c:majorTickMark val="none"/>
        <c:minorTickMark val="none"/>
        <c:tickLblPos val="nextTo"/>
        <c:crossAx val="75994240"/>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EBITDAP</a:t>
            </a:r>
          </a:p>
        </c:rich>
      </c:tx>
      <c:overlay val="0"/>
    </c:title>
    <c:autoTitleDeleted val="0"/>
    <c:plotArea>
      <c:layout/>
      <c:lineChart>
        <c:grouping val="standard"/>
        <c:varyColors val="0"/>
        <c:ser>
          <c:idx val="0"/>
          <c:order val="0"/>
          <c:tx>
            <c:strRef>
              <c:f>'EBITDAP annual'!$B$37</c:f>
              <c:strCache>
                <c:ptCount val="1"/>
                <c:pt idx="0">
                  <c:v>Peer Group Median</c:v>
                </c:pt>
              </c:strCache>
            </c:strRef>
          </c:tx>
          <c:spPr>
            <a:ln>
              <a:prstDash val="dash"/>
            </a:ln>
          </c:spPr>
          <c:marker>
            <c:symbol val="none"/>
          </c:marker>
          <c:cat>
            <c:strRef>
              <c:f>'EBITDAP annual'!$C$36:$L$36</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'EBITDAP annual'!$C$37:$L$37</c:f>
              <c:numCache>
                <c:formatCode>0.00%</c:formatCode>
                <c:ptCount val="10"/>
                <c:pt idx="0">
                  <c:v>2.8099890254087257E-2</c:v>
                </c:pt>
                <c:pt idx="1">
                  <c:v>2.4034892112419361E-2</c:v>
                </c:pt>
                <c:pt idx="2">
                  <c:v>3.2567900585950479E-2</c:v>
                </c:pt>
                <c:pt idx="3">
                  <c:v>3.0394279099293632E-2</c:v>
                </c:pt>
                <c:pt idx="4">
                  <c:v>3.2177423723296301E-2</c:v>
                </c:pt>
                <c:pt idx="5">
                  <c:v>4.389687827031058E-2</c:v>
                </c:pt>
                <c:pt idx="6">
                  <c:v>4.3984963516256838E-2</c:v>
                </c:pt>
                <c:pt idx="7">
                  <c:v>3.720025432589491E-2</c:v>
                </c:pt>
                <c:pt idx="8">
                  <c:v>5.6567417659069114E-2</c:v>
                </c:pt>
                <c:pt idx="9">
                  <c:v>3.5659269900273891E-2</c:v>
                </c:pt>
              </c:numCache>
            </c:numRef>
          </c:val>
          <c:smooth val="0"/>
        </c:ser>
        <c:ser>
          <c:idx val="1"/>
          <c:order val="1"/>
          <c:tx>
            <c:strRef>
              <c:f>'EBITDAP annual'!$B$38</c:f>
              <c:strCache>
                <c:ptCount val="1"/>
                <c:pt idx="0">
                  <c:v>Our Co-op</c:v>
                </c:pt>
              </c:strCache>
            </c:strRef>
          </c:tx>
          <c:marker>
            <c:symbol val="none"/>
          </c:marker>
          <c:cat>
            <c:strRef>
              <c:f>'EBITDAP annual'!$C$36:$L$36</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'EBITDAP annual'!$C$38:$L$38</c:f>
              <c:numCache>
                <c:formatCode>0.00%</c:formatCode>
                <c:ptCount val="10"/>
                <c:pt idx="0">
                  <c:v>1.561393719440614E-2</c:v>
                </c:pt>
                <c:pt idx="1">
                  <c:v>3.6221258507168723E-2</c:v>
                </c:pt>
                <c:pt idx="2">
                  <c:v>3.6730709549973858E-2</c:v>
                </c:pt>
                <c:pt idx="3">
                  <c:v>1.8571047234753207E-2</c:v>
                </c:pt>
                <c:pt idx="4">
                  <c:v>1.6095117787738467E-2</c:v>
                </c:pt>
                <c:pt idx="5">
                  <c:v>3.6940302210490369E-2</c:v>
                </c:pt>
                <c:pt idx="6">
                  <c:v>3.967869796786859E-2</c:v>
                </c:pt>
                <c:pt idx="7">
                  <c:v>1.0863077769533071E-2</c:v>
                </c:pt>
                <c:pt idx="8">
                  <c:v>6.8736163703980793E-2</c:v>
                </c:pt>
                <c:pt idx="9">
                  <c:v>5.725125300340108E-2</c:v>
                </c:pt>
              </c:numCache>
            </c:numRef>
          </c:val>
          <c:smooth val="0"/>
        </c:ser>
        <c:dLbls>
          <c:showLegendKey val="0"/>
          <c:showVal val="0"/>
          <c:showCatName val="0"/>
          <c:showSerName val="0"/>
          <c:showPercent val="0"/>
          <c:showBubbleSize val="0"/>
        </c:dLbls>
        <c:marker val="1"/>
        <c:smooth val="0"/>
        <c:axId val="76615040"/>
        <c:axId val="76620928"/>
      </c:lineChart>
      <c:catAx>
        <c:axId val="76615040"/>
        <c:scaling>
          <c:orientation val="minMax"/>
        </c:scaling>
        <c:delete val="0"/>
        <c:axPos val="b"/>
        <c:majorTickMark val="none"/>
        <c:minorTickMark val="none"/>
        <c:tickLblPos val="nextTo"/>
        <c:crossAx val="76620928"/>
        <c:crosses val="autoZero"/>
        <c:auto val="1"/>
        <c:lblAlgn val="ctr"/>
        <c:lblOffset val="100"/>
        <c:noMultiLvlLbl val="0"/>
      </c:catAx>
      <c:valAx>
        <c:axId val="76620928"/>
        <c:scaling>
          <c:orientation val="minMax"/>
        </c:scaling>
        <c:delete val="0"/>
        <c:axPos val="l"/>
        <c:majorGridlines/>
        <c:numFmt formatCode="0.00%" sourceLinked="1"/>
        <c:majorTickMark val="none"/>
        <c:minorTickMark val="none"/>
        <c:tickLblPos val="nextTo"/>
        <c:crossAx val="76615040"/>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Net Income as % of Sales</a:t>
            </a:r>
          </a:p>
        </c:rich>
      </c:tx>
      <c:overlay val="0"/>
    </c:title>
    <c:autoTitleDeleted val="0"/>
    <c:plotArea>
      <c:layout/>
      <c:lineChart>
        <c:grouping val="standard"/>
        <c:varyColors val="0"/>
        <c:ser>
          <c:idx val="0"/>
          <c:order val="0"/>
          <c:tx>
            <c:strRef>
              <c:f>'net income annual'!$B$39</c:f>
              <c:strCache>
                <c:ptCount val="1"/>
                <c:pt idx="0">
                  <c:v>Goal</c:v>
                </c:pt>
              </c:strCache>
            </c:strRef>
          </c:tx>
          <c:marker>
            <c:symbol val="none"/>
          </c:marker>
          <c:cat>
            <c:strRef>
              <c:f>'net income annual'!$C$38:$L$38</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'net income annual'!$C$39:$L$39</c:f>
              <c:numCache>
                <c:formatCode>0.00%</c:formatCode>
                <c:ptCount val="10"/>
                <c:pt idx="0">
                  <c:v>0.03</c:v>
                </c:pt>
                <c:pt idx="1">
                  <c:v>0.03</c:v>
                </c:pt>
                <c:pt idx="2">
                  <c:v>0.03</c:v>
                </c:pt>
                <c:pt idx="3">
                  <c:v>0.03</c:v>
                </c:pt>
                <c:pt idx="4">
                  <c:v>0.03</c:v>
                </c:pt>
                <c:pt idx="5">
                  <c:v>0.03</c:v>
                </c:pt>
                <c:pt idx="6">
                  <c:v>0.03</c:v>
                </c:pt>
                <c:pt idx="7">
                  <c:v>0.03</c:v>
                </c:pt>
                <c:pt idx="8">
                  <c:v>0.03</c:v>
                </c:pt>
                <c:pt idx="9">
                  <c:v>0.03</c:v>
                </c:pt>
              </c:numCache>
            </c:numRef>
          </c:val>
          <c:smooth val="0"/>
        </c:ser>
        <c:ser>
          <c:idx val="1"/>
          <c:order val="1"/>
          <c:tx>
            <c:strRef>
              <c:f>'net income annual'!$B$40</c:f>
              <c:strCache>
                <c:ptCount val="1"/>
                <c:pt idx="0">
                  <c:v>Actual Net Income</c:v>
                </c:pt>
              </c:strCache>
            </c:strRef>
          </c:tx>
          <c:marker>
            <c:symbol val="none"/>
          </c:marker>
          <c:cat>
            <c:strRef>
              <c:f>'net income annual'!$C$38:$L$38</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'net income annual'!$C$40:$L$40</c:f>
              <c:numCache>
                <c:formatCode>0.00%</c:formatCode>
                <c:ptCount val="10"/>
                <c:pt idx="0">
                  <c:v>1.4605853482012458E-2</c:v>
                </c:pt>
                <c:pt idx="1">
                  <c:v>1.5315418423138815E-2</c:v>
                </c:pt>
                <c:pt idx="2">
                  <c:v>1.5253328083049978E-2</c:v>
                </c:pt>
                <c:pt idx="3">
                  <c:v>-3.9750677452948194E-3</c:v>
                </c:pt>
                <c:pt idx="4">
                  <c:v>5.8802465260348699E-2</c:v>
                </c:pt>
                <c:pt idx="5">
                  <c:v>1.8933291077974604E-2</c:v>
                </c:pt>
                <c:pt idx="6">
                  <c:v>6.9041343935078686E-2</c:v>
                </c:pt>
                <c:pt idx="7">
                  <c:v>2.4946644200465308E-2</c:v>
                </c:pt>
                <c:pt idx="8">
                  <c:v>3.1688118812027728E-3</c:v>
                </c:pt>
                <c:pt idx="9">
                  <c:v>2.1640795394813558E-2</c:v>
                </c:pt>
              </c:numCache>
            </c:numRef>
          </c:val>
          <c:smooth val="0"/>
        </c:ser>
        <c:dLbls>
          <c:showLegendKey val="0"/>
          <c:showVal val="0"/>
          <c:showCatName val="0"/>
          <c:showSerName val="0"/>
          <c:showPercent val="0"/>
          <c:showBubbleSize val="0"/>
        </c:dLbls>
        <c:marker val="1"/>
        <c:smooth val="0"/>
        <c:axId val="124798848"/>
        <c:axId val="124800384"/>
      </c:lineChart>
      <c:catAx>
        <c:axId val="124798848"/>
        <c:scaling>
          <c:orientation val="minMax"/>
        </c:scaling>
        <c:delete val="0"/>
        <c:axPos val="b"/>
        <c:majorTickMark val="none"/>
        <c:minorTickMark val="none"/>
        <c:tickLblPos val="nextTo"/>
        <c:crossAx val="124800384"/>
        <c:crosses val="autoZero"/>
        <c:auto val="1"/>
        <c:lblAlgn val="ctr"/>
        <c:lblOffset val="100"/>
        <c:noMultiLvlLbl val="0"/>
      </c:catAx>
      <c:valAx>
        <c:axId val="124800384"/>
        <c:scaling>
          <c:orientation val="minMax"/>
        </c:scaling>
        <c:delete val="0"/>
        <c:axPos val="l"/>
        <c:majorGridlines/>
        <c:numFmt formatCode="0.00%" sourceLinked="1"/>
        <c:majorTickMark val="none"/>
        <c:minorTickMark val="none"/>
        <c:tickLblPos val="nextTo"/>
        <c:crossAx val="124798848"/>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Current Ratio</a:t>
            </a:r>
          </a:p>
        </c:rich>
      </c:tx>
      <c:overlay val="0"/>
    </c:title>
    <c:autoTitleDeleted val="0"/>
    <c:plotArea>
      <c:layout/>
      <c:lineChart>
        <c:grouping val="standard"/>
        <c:varyColors val="0"/>
        <c:ser>
          <c:idx val="0"/>
          <c:order val="0"/>
          <c:tx>
            <c:strRef>
              <c:f>'current ratio annual'!$B$41</c:f>
              <c:strCache>
                <c:ptCount val="1"/>
                <c:pt idx="0">
                  <c:v>Goal</c:v>
                </c:pt>
              </c:strCache>
            </c:strRef>
          </c:tx>
          <c:marker>
            <c:symbol val="none"/>
          </c:marker>
          <c:cat>
            <c:strRef>
              <c:f>'current ratio annual'!$C$40:$L$40</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'current ratio annual'!$C$41:$L$41</c:f>
              <c:numCache>
                <c:formatCode>General</c:formatCode>
                <c:ptCount val="10"/>
                <c:pt idx="0">
                  <c:v>2</c:v>
                </c:pt>
                <c:pt idx="1">
                  <c:v>2</c:v>
                </c:pt>
                <c:pt idx="2">
                  <c:v>2</c:v>
                </c:pt>
                <c:pt idx="3">
                  <c:v>2</c:v>
                </c:pt>
                <c:pt idx="4">
                  <c:v>2</c:v>
                </c:pt>
                <c:pt idx="5">
                  <c:v>2</c:v>
                </c:pt>
                <c:pt idx="6">
                  <c:v>2</c:v>
                </c:pt>
                <c:pt idx="7">
                  <c:v>2</c:v>
                </c:pt>
                <c:pt idx="8">
                  <c:v>2</c:v>
                </c:pt>
                <c:pt idx="9">
                  <c:v>2</c:v>
                </c:pt>
              </c:numCache>
            </c:numRef>
          </c:val>
          <c:smooth val="0"/>
        </c:ser>
        <c:ser>
          <c:idx val="1"/>
          <c:order val="1"/>
          <c:tx>
            <c:strRef>
              <c:f>'current ratio annual'!$B$42</c:f>
              <c:strCache>
                <c:ptCount val="1"/>
                <c:pt idx="0">
                  <c:v>Actual</c:v>
                </c:pt>
              </c:strCache>
            </c:strRef>
          </c:tx>
          <c:marker>
            <c:symbol val="none"/>
          </c:marker>
          <c:cat>
            <c:strRef>
              <c:f>'current ratio annual'!$C$40:$L$40</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'current ratio annual'!$C$42:$L$42</c:f>
              <c:numCache>
                <c:formatCode>#,##0.00</c:formatCode>
                <c:ptCount val="10"/>
                <c:pt idx="0">
                  <c:v>2.2286125599253479</c:v>
                </c:pt>
                <c:pt idx="1">
                  <c:v>5.1540202867051548</c:v>
                </c:pt>
                <c:pt idx="2">
                  <c:v>1.1092309351186938</c:v>
                </c:pt>
                <c:pt idx="3">
                  <c:v>0.97328011465811759</c:v>
                </c:pt>
                <c:pt idx="4">
                  <c:v>0.90456327008222825</c:v>
                </c:pt>
                <c:pt idx="5">
                  <c:v>1.5253558021369</c:v>
                </c:pt>
                <c:pt idx="6">
                  <c:v>2.1172311902300289</c:v>
                </c:pt>
                <c:pt idx="7">
                  <c:v>2.5753428414418136</c:v>
                </c:pt>
                <c:pt idx="8">
                  <c:v>2.9099644539876417</c:v>
                </c:pt>
                <c:pt idx="9">
                  <c:v>3.103929174310216</c:v>
                </c:pt>
              </c:numCache>
            </c:numRef>
          </c:val>
          <c:smooth val="0"/>
        </c:ser>
        <c:dLbls>
          <c:showLegendKey val="0"/>
          <c:showVal val="0"/>
          <c:showCatName val="0"/>
          <c:showSerName val="0"/>
          <c:showPercent val="0"/>
          <c:showBubbleSize val="0"/>
        </c:dLbls>
        <c:marker val="1"/>
        <c:smooth val="0"/>
        <c:axId val="131899776"/>
        <c:axId val="131901312"/>
      </c:lineChart>
      <c:catAx>
        <c:axId val="131899776"/>
        <c:scaling>
          <c:orientation val="minMax"/>
        </c:scaling>
        <c:delete val="0"/>
        <c:axPos val="b"/>
        <c:majorTickMark val="none"/>
        <c:minorTickMark val="none"/>
        <c:tickLblPos val="nextTo"/>
        <c:crossAx val="131901312"/>
        <c:crosses val="autoZero"/>
        <c:auto val="1"/>
        <c:lblAlgn val="ctr"/>
        <c:lblOffset val="100"/>
        <c:noMultiLvlLbl val="0"/>
      </c:catAx>
      <c:valAx>
        <c:axId val="131901312"/>
        <c:scaling>
          <c:orientation val="minMax"/>
        </c:scaling>
        <c:delete val="0"/>
        <c:axPos val="l"/>
        <c:majorGridlines/>
        <c:numFmt formatCode="General" sourceLinked="1"/>
        <c:majorTickMark val="none"/>
        <c:minorTickMark val="none"/>
        <c:tickLblPos val="nextTo"/>
        <c:crossAx val="131899776"/>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Quick Ratio</a:t>
            </a:r>
          </a:p>
        </c:rich>
      </c:tx>
      <c:overlay val="0"/>
    </c:title>
    <c:autoTitleDeleted val="0"/>
    <c:plotArea>
      <c:layout/>
      <c:lineChart>
        <c:grouping val="standard"/>
        <c:varyColors val="0"/>
        <c:ser>
          <c:idx val="0"/>
          <c:order val="0"/>
          <c:tx>
            <c:strRef>
              <c:f>'quick ratio annual'!$B$39</c:f>
              <c:strCache>
                <c:ptCount val="1"/>
                <c:pt idx="0">
                  <c:v>Goal</c:v>
                </c:pt>
              </c:strCache>
            </c:strRef>
          </c:tx>
          <c:marker>
            <c:symbol val="none"/>
          </c:marker>
          <c:cat>
            <c:strRef>
              <c:f>'quick ratio annual'!$C$38:$L$38</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'quick ratio annual'!$C$39:$L$39</c:f>
              <c:numCache>
                <c:formatCode>General</c:formatCode>
                <c:ptCount val="10"/>
                <c:pt idx="0">
                  <c:v>1</c:v>
                </c:pt>
                <c:pt idx="1">
                  <c:v>1</c:v>
                </c:pt>
                <c:pt idx="2">
                  <c:v>1</c:v>
                </c:pt>
                <c:pt idx="3">
                  <c:v>1</c:v>
                </c:pt>
                <c:pt idx="4">
                  <c:v>1</c:v>
                </c:pt>
                <c:pt idx="5">
                  <c:v>1</c:v>
                </c:pt>
                <c:pt idx="6">
                  <c:v>1</c:v>
                </c:pt>
                <c:pt idx="7">
                  <c:v>1</c:v>
                </c:pt>
                <c:pt idx="8">
                  <c:v>1</c:v>
                </c:pt>
                <c:pt idx="9">
                  <c:v>1</c:v>
                </c:pt>
              </c:numCache>
            </c:numRef>
          </c:val>
          <c:smooth val="0"/>
        </c:ser>
        <c:ser>
          <c:idx val="1"/>
          <c:order val="1"/>
          <c:tx>
            <c:strRef>
              <c:f>'quick ratio annual'!$B$40</c:f>
              <c:strCache>
                <c:ptCount val="1"/>
                <c:pt idx="0">
                  <c:v>Actual</c:v>
                </c:pt>
              </c:strCache>
            </c:strRef>
          </c:tx>
          <c:marker>
            <c:symbol val="none"/>
          </c:marker>
          <c:cat>
            <c:strRef>
              <c:f>'quick ratio annual'!$C$38:$L$38</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'quick ratio annual'!$C$40:$L$40</c:f>
              <c:numCache>
                <c:formatCode>#,##0.00</c:formatCode>
                <c:ptCount val="10"/>
                <c:pt idx="0">
                  <c:v>0.36481178302850437</c:v>
                </c:pt>
                <c:pt idx="1">
                  <c:v>0.30962440260116247</c:v>
                </c:pt>
                <c:pt idx="2">
                  <c:v>0.29231767098870592</c:v>
                </c:pt>
                <c:pt idx="3">
                  <c:v>0.5704922851595956</c:v>
                </c:pt>
                <c:pt idx="4">
                  <c:v>0.15466641749230581</c:v>
                </c:pt>
                <c:pt idx="5">
                  <c:v>0.7177955199548004</c:v>
                </c:pt>
                <c:pt idx="6">
                  <c:v>1.7596429063478036</c:v>
                </c:pt>
                <c:pt idx="7">
                  <c:v>2.7571157249405318</c:v>
                </c:pt>
                <c:pt idx="8">
                  <c:v>3.090736707167216</c:v>
                </c:pt>
                <c:pt idx="9">
                  <c:v>1.2426300588849166</c:v>
                </c:pt>
              </c:numCache>
            </c:numRef>
          </c:val>
          <c:smooth val="0"/>
        </c:ser>
        <c:dLbls>
          <c:showLegendKey val="0"/>
          <c:showVal val="0"/>
          <c:showCatName val="0"/>
          <c:showSerName val="0"/>
          <c:showPercent val="0"/>
          <c:showBubbleSize val="0"/>
        </c:dLbls>
        <c:marker val="1"/>
        <c:smooth val="0"/>
        <c:axId val="124783232"/>
        <c:axId val="132129152"/>
      </c:lineChart>
      <c:catAx>
        <c:axId val="124783232"/>
        <c:scaling>
          <c:orientation val="minMax"/>
        </c:scaling>
        <c:delete val="0"/>
        <c:axPos val="b"/>
        <c:majorTickMark val="none"/>
        <c:minorTickMark val="none"/>
        <c:tickLblPos val="nextTo"/>
        <c:crossAx val="132129152"/>
        <c:crosses val="autoZero"/>
        <c:auto val="1"/>
        <c:lblAlgn val="ctr"/>
        <c:lblOffset val="100"/>
        <c:noMultiLvlLbl val="0"/>
      </c:catAx>
      <c:valAx>
        <c:axId val="132129152"/>
        <c:scaling>
          <c:orientation val="minMax"/>
        </c:scaling>
        <c:delete val="0"/>
        <c:axPos val="l"/>
        <c:majorGridlines/>
        <c:numFmt formatCode="General" sourceLinked="1"/>
        <c:majorTickMark val="none"/>
        <c:minorTickMark val="none"/>
        <c:tickLblPos val="nextTo"/>
        <c:crossAx val="124783232"/>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Debt to Equity Ratio</a:t>
            </a:r>
          </a:p>
        </c:rich>
      </c:tx>
      <c:overlay val="0"/>
    </c:title>
    <c:autoTitleDeleted val="0"/>
    <c:plotArea>
      <c:layout/>
      <c:lineChart>
        <c:grouping val="standard"/>
        <c:varyColors val="0"/>
        <c:ser>
          <c:idx val="0"/>
          <c:order val="0"/>
          <c:tx>
            <c:strRef>
              <c:f>'DE 10 yrs'!$B$40</c:f>
              <c:strCache>
                <c:ptCount val="1"/>
                <c:pt idx="0">
                  <c:v>Actual</c:v>
                </c:pt>
              </c:strCache>
            </c:strRef>
          </c:tx>
          <c:marker>
            <c:symbol val="none"/>
          </c:marker>
          <c:cat>
            <c:numRef>
              <c:f>'DE 10 yrs'!$C$39:$L$39</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'DE 10 yrs'!$C$40:$L$40</c:f>
              <c:numCache>
                <c:formatCode>#,##0.00</c:formatCode>
                <c:ptCount val="10"/>
                <c:pt idx="0">
                  <c:v>1.7211284351758915</c:v>
                </c:pt>
                <c:pt idx="1">
                  <c:v>1.6723451184961577</c:v>
                </c:pt>
                <c:pt idx="2">
                  <c:v>1.2527336897285926</c:v>
                </c:pt>
                <c:pt idx="3">
                  <c:v>0.89444953354175794</c:v>
                </c:pt>
                <c:pt idx="4">
                  <c:v>0.5287613054740733</c:v>
                </c:pt>
                <c:pt idx="5">
                  <c:v>0.30890955231736011</c:v>
                </c:pt>
                <c:pt idx="6">
                  <c:v>0.5176009750877244</c:v>
                </c:pt>
                <c:pt idx="7">
                  <c:v>0.39085180085886118</c:v>
                </c:pt>
                <c:pt idx="8">
                  <c:v>0.40935503960605907</c:v>
                </c:pt>
                <c:pt idx="9">
                  <c:v>0.40185959465726623</c:v>
                </c:pt>
              </c:numCache>
            </c:numRef>
          </c:val>
          <c:smooth val="0"/>
        </c:ser>
        <c:ser>
          <c:idx val="1"/>
          <c:order val="1"/>
          <c:tx>
            <c:strRef>
              <c:f>'DE 10 yrs'!$B$41</c:f>
              <c:strCache>
                <c:ptCount val="1"/>
                <c:pt idx="0">
                  <c:v>Goal</c:v>
                </c:pt>
              </c:strCache>
            </c:strRef>
          </c:tx>
          <c:spPr>
            <a:ln>
              <a:prstDash val="dash"/>
            </a:ln>
          </c:spPr>
          <c:marker>
            <c:symbol val="none"/>
          </c:marker>
          <c:cat>
            <c:numRef>
              <c:f>'DE 10 yrs'!$C$39:$L$39</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'DE 10 yrs'!$C$41:$L$41</c:f>
              <c:numCache>
                <c:formatCode>General</c:formatCode>
                <c:ptCount val="10"/>
                <c:pt idx="0">
                  <c:v>3</c:v>
                </c:pt>
                <c:pt idx="1">
                  <c:v>3</c:v>
                </c:pt>
                <c:pt idx="2">
                  <c:v>3</c:v>
                </c:pt>
                <c:pt idx="3">
                  <c:v>3</c:v>
                </c:pt>
                <c:pt idx="4">
                  <c:v>3</c:v>
                </c:pt>
                <c:pt idx="5">
                  <c:v>3</c:v>
                </c:pt>
                <c:pt idx="6">
                  <c:v>3</c:v>
                </c:pt>
                <c:pt idx="7">
                  <c:v>3</c:v>
                </c:pt>
                <c:pt idx="8">
                  <c:v>3</c:v>
                </c:pt>
                <c:pt idx="9">
                  <c:v>3</c:v>
                </c:pt>
              </c:numCache>
            </c:numRef>
          </c:val>
          <c:smooth val="0"/>
        </c:ser>
        <c:dLbls>
          <c:showLegendKey val="0"/>
          <c:showVal val="0"/>
          <c:showCatName val="0"/>
          <c:showSerName val="0"/>
          <c:showPercent val="0"/>
          <c:showBubbleSize val="0"/>
        </c:dLbls>
        <c:marker val="1"/>
        <c:smooth val="0"/>
        <c:axId val="132019328"/>
        <c:axId val="132020864"/>
      </c:lineChart>
      <c:catAx>
        <c:axId val="132019328"/>
        <c:scaling>
          <c:orientation val="minMax"/>
        </c:scaling>
        <c:delete val="0"/>
        <c:axPos val="b"/>
        <c:numFmt formatCode="General" sourceLinked="1"/>
        <c:majorTickMark val="none"/>
        <c:minorTickMark val="none"/>
        <c:tickLblPos val="nextTo"/>
        <c:crossAx val="132020864"/>
        <c:crosses val="autoZero"/>
        <c:auto val="1"/>
        <c:lblAlgn val="ctr"/>
        <c:lblOffset val="100"/>
        <c:noMultiLvlLbl val="0"/>
      </c:catAx>
      <c:valAx>
        <c:axId val="132020864"/>
        <c:scaling>
          <c:orientation val="minMax"/>
        </c:scaling>
        <c:delete val="0"/>
        <c:axPos val="l"/>
        <c:majorGridlines>
          <c:spPr>
            <a:ln>
              <a:prstDash val="dash"/>
            </a:ln>
          </c:spPr>
        </c:majorGridlines>
        <c:numFmt formatCode="#,##0.00" sourceLinked="1"/>
        <c:majorTickMark val="none"/>
        <c:minorTickMark val="none"/>
        <c:tickLblPos val="nextTo"/>
        <c:crossAx val="13201932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2131</Words>
  <Characters>12151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Policy Type:</vt:lpstr>
    </vt:vector>
  </TitlesOfParts>
  <Company/>
  <LinksUpToDate>false</LinksUpToDate>
  <CharactersWithSpaces>14254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Type:</dc:title>
  <dc:creator>Michael</dc:creator>
  <cp:lastModifiedBy>Michael</cp:lastModifiedBy>
  <cp:revision>2</cp:revision>
  <cp:lastPrinted>2010-05-26T02:59:00Z</cp:lastPrinted>
  <dcterms:created xsi:type="dcterms:W3CDTF">2014-05-30T01:12:00Z</dcterms:created>
  <dcterms:modified xsi:type="dcterms:W3CDTF">2014-05-30T01:12:00Z</dcterms:modified>
</cp:coreProperties>
</file>